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常柳乡领办发〔2022〕12号</w:t>
      </w:r>
    </w:p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pacing w:val="-20"/>
          <w:w w:val="9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0"/>
          <w:w w:val="90"/>
          <w:sz w:val="44"/>
          <w:szCs w:val="44"/>
          <w:lang w:eastAsia="zh-CN"/>
        </w:rPr>
        <w:t>柳叶湖旅游度假区实施乡村振兴战略领导小组办公室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关于下达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省级（第四批）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财政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衔接推进乡村振兴补助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资金项目计划的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通知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区农业农村局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经区实施乡村振兴战略领导小组办公室研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究决定，现将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2022年省级（第四批）财政衔接推进乡村振兴补助资金项目计划下达给你，请严格按照有关规定，加强专项资金管理，认真组织实施。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省级（第四批）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财政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衔接推进乡村振兴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资金项目计划安排表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柳叶湖旅游度假区实施乡村振兴战略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领导小组办公室</w:t>
      </w:r>
    </w:p>
    <w:p>
      <w:pPr>
        <w:jc w:val="center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2022年8月9日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240" w:lineRule="atLeast"/>
        <w:rPr>
          <w:rFonts w:hint="eastAsia" w:ascii="黑体" w:hAnsi="新宋体" w:eastAsia="黑体" w:cs="新宋体"/>
          <w:b/>
          <w:bCs/>
          <w:color w:val="000000"/>
          <w:sz w:val="44"/>
          <w:szCs w:val="44"/>
        </w:rPr>
      </w:pPr>
      <w:r>
        <w:rPr>
          <w:rFonts w:hint="eastAsia" w:ascii="黑体" w:hAnsi="仿宋" w:eastAsia="黑体" w:cs="仿宋"/>
          <w:color w:val="000000"/>
          <w:sz w:val="32"/>
          <w:szCs w:val="32"/>
          <w:lang w:bidi="ar"/>
        </w:rPr>
        <w:t>附件：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240" w:lineRule="atLeas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  <w:t>202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  <w:t>年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 w:bidi="ar"/>
        </w:rPr>
        <w:t>省级（第四批）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  <w:t>财政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 w:bidi="ar"/>
        </w:rPr>
        <w:t>衔接推进乡村振兴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  <w:t>资金项目计划安排表</w:t>
      </w:r>
    </w:p>
    <w:tbl>
      <w:tblPr>
        <w:tblStyle w:val="4"/>
        <w:tblpPr w:leftFromText="180" w:rightFromText="180" w:vertAnchor="text" w:horzAnchor="page" w:tblpX="1071" w:tblpY="215"/>
        <w:tblOverlap w:val="never"/>
        <w:tblW w:w="9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534"/>
        <w:gridCol w:w="3911"/>
        <w:gridCol w:w="1155"/>
        <w:gridCol w:w="1065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716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3911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建设内容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责任单位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资金及</w:t>
            </w:r>
          </w:p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来源</w:t>
            </w:r>
          </w:p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716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全区高标准农田建设</w:t>
            </w:r>
          </w:p>
        </w:tc>
        <w:tc>
          <w:tcPr>
            <w:tcW w:w="3911" w:type="dxa"/>
            <w:noWrap w:val="0"/>
            <w:vAlign w:val="center"/>
          </w:tcPr>
          <w:p>
            <w:pPr>
              <w:widowControl/>
              <w:ind w:firstLine="420"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全区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  <w:t>2022年高标准农田建设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农业农村局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270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省级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专项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衔接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资金）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both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16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全区新型农业经营主体贷款贴息</w:t>
            </w:r>
          </w:p>
        </w:tc>
        <w:tc>
          <w:tcPr>
            <w:tcW w:w="391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全区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  <w:t>2021年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新型农业经营主体贷款贴息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农业农村局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省级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专项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衔接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资金）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16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3911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default" w:ascii="新宋体" w:hAnsi="新宋体" w:eastAsia="新宋体" w:cs="新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  <w:lang w:val="en-US" w:eastAsia="zh-CN"/>
              </w:rPr>
              <w:t>284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both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A0BBC"/>
    <w:rsid w:val="0A31310E"/>
    <w:rsid w:val="0AAA0BBC"/>
    <w:rsid w:val="0D40335A"/>
    <w:rsid w:val="0F421938"/>
    <w:rsid w:val="1D4C0ED2"/>
    <w:rsid w:val="637315BC"/>
    <w:rsid w:val="73F066F4"/>
    <w:rsid w:val="7ED2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2022-03-24T06:31:00Z</dcterms:created>
  <dc:creator>顾°</dc:creator>
  <cp:lastModifiedBy>顾°</cp:lastModifiedBy>
  <dcterms:modified xsi:type="dcterms:W3CDTF">2022-08-26T01:30:41Z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