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D19C0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4"/>
          <w:szCs w:val="44"/>
          <w:lang w:eastAsia="zh-CN"/>
        </w:rPr>
      </w:pPr>
    </w:p>
    <w:p w14:paraId="24B21EB3">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4"/>
          <w:szCs w:val="44"/>
          <w:lang w:eastAsia="zh-CN"/>
        </w:rPr>
      </w:pPr>
    </w:p>
    <w:p w14:paraId="601A1D6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4"/>
          <w:szCs w:val="44"/>
          <w:lang w:eastAsia="zh-CN"/>
        </w:rPr>
      </w:pPr>
    </w:p>
    <w:p w14:paraId="5F2116E8">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4"/>
          <w:szCs w:val="44"/>
          <w:lang w:eastAsia="zh-CN"/>
        </w:rPr>
      </w:pPr>
    </w:p>
    <w:p w14:paraId="0A49F88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4"/>
          <w:szCs w:val="44"/>
          <w:lang w:eastAsia="zh-CN"/>
        </w:rPr>
      </w:pPr>
    </w:p>
    <w:p w14:paraId="6B97A37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 w:hAnsi="仿宋" w:eastAsia="方正小标宋简体" w:cs="Times New Roman"/>
          <w:spacing w:val="-28"/>
          <w:sz w:val="48"/>
          <w:szCs w:val="48"/>
          <w:lang w:eastAsia="zh-CN"/>
        </w:rPr>
      </w:pPr>
    </w:p>
    <w:p w14:paraId="73CD94F7">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方正小标宋简体" w:cs="Times New Roman"/>
          <w:spacing w:val="-28"/>
          <w:sz w:val="44"/>
          <w:szCs w:val="44"/>
          <w:lang w:eastAsia="zh-CN"/>
        </w:rPr>
      </w:pPr>
      <w:bookmarkStart w:id="0" w:name="_GoBack"/>
      <w:bookmarkEnd w:id="0"/>
    </w:p>
    <w:p w14:paraId="7DBAFD0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柳乡领办发〔2026〕6号</w:t>
      </w:r>
    </w:p>
    <w:p w14:paraId="20533099">
      <w:pPr>
        <w:jc w:val="both"/>
        <w:rPr>
          <w:rFonts w:hint="eastAsia" w:asciiTheme="majorEastAsia" w:hAnsiTheme="majorEastAsia" w:eastAsiaTheme="majorEastAsia" w:cstheme="majorEastAsia"/>
          <w:b/>
          <w:bCs/>
          <w:sz w:val="44"/>
          <w:szCs w:val="44"/>
          <w:lang w:eastAsia="zh-CN"/>
        </w:rPr>
      </w:pPr>
    </w:p>
    <w:p w14:paraId="208BFC70">
      <w:pPr>
        <w:keepNext w:val="0"/>
        <w:keepLines w:val="0"/>
        <w:pageBreakBefore w:val="0"/>
        <w:widowControl w:val="0"/>
        <w:kinsoku/>
        <w:wordWrap/>
        <w:overflowPunct/>
        <w:topLinePunct w:val="0"/>
        <w:autoSpaceDE/>
        <w:autoSpaceDN/>
        <w:bidi w:val="0"/>
        <w:adjustRightInd/>
        <w:snapToGrid/>
        <w:spacing w:line="530" w:lineRule="exact"/>
        <w:jc w:val="center"/>
        <w:textAlignment w:val="auto"/>
        <w:rPr>
          <w:rFonts w:hint="eastAsia" w:asciiTheme="majorEastAsia" w:hAnsiTheme="majorEastAsia" w:eastAsiaTheme="majorEastAsia" w:cstheme="majorEastAsia"/>
          <w:b/>
          <w:bCs/>
          <w:spacing w:val="-20"/>
          <w:w w:val="90"/>
          <w:sz w:val="44"/>
          <w:szCs w:val="44"/>
          <w:lang w:val="en-US" w:eastAsia="zh-CN"/>
        </w:rPr>
      </w:pPr>
      <w:r>
        <w:rPr>
          <w:rFonts w:hint="eastAsia" w:asciiTheme="majorEastAsia" w:hAnsiTheme="majorEastAsia" w:eastAsiaTheme="majorEastAsia" w:cstheme="majorEastAsia"/>
          <w:b/>
          <w:bCs/>
          <w:spacing w:val="-20"/>
          <w:w w:val="90"/>
          <w:sz w:val="44"/>
          <w:szCs w:val="44"/>
          <w:lang w:eastAsia="zh-CN"/>
        </w:rPr>
        <w:t>柳叶湖旅游度假区实施乡村振兴战略领导小组办公室</w:t>
      </w:r>
    </w:p>
    <w:p w14:paraId="71250289">
      <w:pPr>
        <w:keepNext w:val="0"/>
        <w:keepLines w:val="0"/>
        <w:pageBreakBefore w:val="0"/>
        <w:widowControl w:val="0"/>
        <w:kinsoku/>
        <w:wordWrap/>
        <w:overflowPunct/>
        <w:topLinePunct w:val="0"/>
        <w:autoSpaceDE/>
        <w:autoSpaceDN/>
        <w:bidi w:val="0"/>
        <w:adjustRightInd/>
        <w:snapToGrid/>
        <w:spacing w:line="530" w:lineRule="exact"/>
        <w:jc w:val="center"/>
        <w:textAlignment w:val="auto"/>
        <w:rPr>
          <w:rFonts w:hint="eastAsia" w:asciiTheme="majorEastAsia" w:hAnsiTheme="majorEastAsia" w:eastAsiaTheme="majorEastAsia" w:cstheme="majorEastAsia"/>
          <w:b/>
          <w:bCs/>
          <w:sz w:val="44"/>
          <w:szCs w:val="44"/>
        </w:rPr>
      </w:pPr>
      <w:r>
        <w:rPr>
          <w:rFonts w:hint="eastAsia" w:ascii="方正小标宋简体" w:hAnsi="方正小标宋简体" w:eastAsia="方正小标宋简体" w:cs="方正小标宋简体"/>
          <w:b w:val="0"/>
          <w:bCs w:val="0"/>
          <w:sz w:val="44"/>
          <w:szCs w:val="44"/>
        </w:rPr>
        <w:t>关于</w:t>
      </w:r>
      <w:r>
        <w:rPr>
          <w:rFonts w:hint="eastAsia" w:ascii="方正小标宋简体" w:hAnsi="方正小标宋简体" w:eastAsia="方正小标宋简体" w:cs="方正小标宋简体"/>
          <w:b w:val="0"/>
          <w:bCs w:val="0"/>
          <w:sz w:val="44"/>
          <w:szCs w:val="44"/>
          <w:lang w:eastAsia="zh-CN"/>
        </w:rPr>
        <w:t>调整</w:t>
      </w:r>
      <w:r>
        <w:rPr>
          <w:rFonts w:hint="eastAsia" w:ascii="方正小标宋简体" w:hAnsi="方正小标宋简体" w:eastAsia="方正小标宋简体" w:cs="方正小标宋简体"/>
          <w:b w:val="0"/>
          <w:bCs w:val="0"/>
          <w:sz w:val="44"/>
          <w:szCs w:val="44"/>
        </w:rPr>
        <w:t>202</w:t>
      </w:r>
      <w:r>
        <w:rPr>
          <w:rFonts w:hint="eastAsia" w:ascii="方正小标宋简体" w:hAnsi="方正小标宋简体" w:eastAsia="方正小标宋简体" w:cs="方正小标宋简体"/>
          <w:b w:val="0"/>
          <w:bCs w:val="0"/>
          <w:sz w:val="44"/>
          <w:szCs w:val="44"/>
          <w:lang w:val="en-US" w:eastAsia="zh-CN"/>
        </w:rPr>
        <w:t>5</w:t>
      </w:r>
      <w:r>
        <w:rPr>
          <w:rFonts w:hint="eastAsia" w:ascii="方正小标宋简体" w:hAnsi="方正小标宋简体" w:eastAsia="方正小标宋简体" w:cs="方正小标宋简体"/>
          <w:b w:val="0"/>
          <w:bCs w:val="0"/>
          <w:sz w:val="44"/>
          <w:szCs w:val="44"/>
        </w:rPr>
        <w:t>年</w:t>
      </w:r>
      <w:r>
        <w:rPr>
          <w:rFonts w:hint="eastAsia" w:ascii="方正小标宋简体" w:hAnsi="方正小标宋简体" w:eastAsia="方正小标宋简体" w:cs="方正小标宋简体"/>
          <w:b w:val="0"/>
          <w:bCs w:val="0"/>
          <w:sz w:val="44"/>
          <w:szCs w:val="44"/>
          <w:lang w:eastAsia="zh-CN"/>
        </w:rPr>
        <w:t>省级（</w:t>
      </w:r>
      <w:r>
        <w:rPr>
          <w:rFonts w:hint="eastAsia" w:ascii="方正小标宋简体" w:hAnsi="方正小标宋简体" w:eastAsia="方正小标宋简体" w:cs="方正小标宋简体"/>
          <w:b w:val="0"/>
          <w:bCs w:val="0"/>
          <w:sz w:val="44"/>
          <w:szCs w:val="44"/>
          <w:lang w:val="en-US" w:eastAsia="zh-CN"/>
        </w:rPr>
        <w:t>第一批</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衔接资金项目计划</w:t>
      </w:r>
      <w:r>
        <w:rPr>
          <w:rFonts w:hint="eastAsia" w:ascii="宋体" w:hAnsi="宋体" w:eastAsia="宋体" w:cs="宋体"/>
          <w:b/>
          <w:bCs/>
          <w:sz w:val="44"/>
          <w:szCs w:val="44"/>
        </w:rPr>
        <w:t>的</w:t>
      </w:r>
      <w:r>
        <w:rPr>
          <w:rFonts w:hint="eastAsia" w:asciiTheme="majorEastAsia" w:hAnsiTheme="majorEastAsia" w:eastAsiaTheme="majorEastAsia" w:cstheme="majorEastAsia"/>
          <w:b/>
          <w:bCs/>
          <w:sz w:val="44"/>
          <w:szCs w:val="44"/>
        </w:rPr>
        <w:t>通知</w:t>
      </w:r>
    </w:p>
    <w:p w14:paraId="7297CD9D">
      <w:pPr>
        <w:rPr>
          <w:rFonts w:hint="eastAsia"/>
        </w:rPr>
      </w:pPr>
    </w:p>
    <w:p w14:paraId="372A60C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lang w:eastAsia="zh-CN"/>
        </w:rPr>
      </w:pPr>
    </w:p>
    <w:p w14:paraId="4CA08B6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柳叶湖街道</w:t>
      </w:r>
      <w:r>
        <w:rPr>
          <w:rFonts w:hint="eastAsia" w:ascii="仿宋_GB2312" w:hAnsi="仿宋_GB2312" w:eastAsia="仿宋_GB2312" w:cs="仿宋_GB2312"/>
          <w:sz w:val="32"/>
          <w:szCs w:val="32"/>
        </w:rPr>
        <w:t>:</w:t>
      </w:r>
    </w:p>
    <w:p w14:paraId="68FF1354">
      <w:pPr>
        <w:keepNext w:val="0"/>
        <w:keepLines w:val="0"/>
        <w:pageBreakBefore w:val="0"/>
        <w:widowControl w:val="0"/>
        <w:kinsoku/>
        <w:wordWrap/>
        <w:overflowPunct/>
        <w:topLinePunct w:val="0"/>
        <w:autoSpaceDE/>
        <w:autoSpaceDN/>
        <w:bidi w:val="0"/>
        <w:adjustRightInd/>
        <w:snapToGrid/>
        <w:spacing w:line="520" w:lineRule="exact"/>
        <w:ind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经区实施乡村振兴战略领导小组办公室研</w:t>
      </w:r>
      <w:r>
        <w:rPr>
          <w:rFonts w:hint="eastAsia" w:ascii="仿宋_GB2312" w:hAnsi="仿宋_GB2312" w:eastAsia="仿宋_GB2312" w:cs="仿宋_GB2312"/>
          <w:sz w:val="32"/>
          <w:szCs w:val="32"/>
          <w:lang w:eastAsia="zh-CN"/>
        </w:rPr>
        <w:t>究决定，现将</w:t>
      </w:r>
      <w:r>
        <w:rPr>
          <w:rFonts w:hint="eastAsia" w:ascii="仿宋_GB2312" w:hAnsi="仿宋_GB2312" w:eastAsia="仿宋_GB2312" w:cs="仿宋_GB2312"/>
          <w:sz w:val="32"/>
          <w:szCs w:val="32"/>
          <w:lang w:val="en-US" w:eastAsia="zh-CN"/>
        </w:rPr>
        <w:t>2025年省级一批财政衔接推进乡村振兴补助计划项目计划中的部分项目调整，具体情况如下：</w:t>
      </w:r>
    </w:p>
    <w:p w14:paraId="42432701">
      <w:pPr>
        <w:keepNext w:val="0"/>
        <w:keepLines w:val="0"/>
        <w:pageBreakBefore w:val="0"/>
        <w:widowControl w:val="0"/>
        <w:kinsoku/>
        <w:wordWrap/>
        <w:overflowPunct/>
        <w:topLinePunct w:val="0"/>
        <w:autoSpaceDE/>
        <w:autoSpaceDN/>
        <w:bidi w:val="0"/>
        <w:adjustRightInd/>
        <w:snapToGrid/>
        <w:spacing w:line="580" w:lineRule="exact"/>
        <w:ind w:firstLine="64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白石社区庭院经济建设项目结余资金17.6288万元、白石社区产业提质项目结余资金6.1505万元、白石社区组道硬化项目结余资金0.1682万元，三项资金合计结余23.9475万元。</w:t>
      </w:r>
    </w:p>
    <w:p w14:paraId="3468B70B">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现将结余资金共计</w:t>
      </w:r>
      <w:r>
        <w:rPr>
          <w:rFonts w:hint="eastAsia" w:ascii="仿宋_GB2312" w:hAnsi="仿宋_GB2312" w:eastAsia="仿宋_GB2312" w:cs="仿宋_GB2312"/>
          <w:sz w:val="32"/>
          <w:szCs w:val="32"/>
          <w:lang w:val="en-US" w:eastAsia="zh-CN"/>
        </w:rPr>
        <w:t>23.9475</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调整用于以下项目：</w:t>
      </w:r>
      <w:r>
        <w:rPr>
          <w:rFonts w:hint="eastAsia" w:ascii="仿宋_GB2312" w:hAnsi="仿宋_GB2312" w:eastAsia="仿宋_GB2312" w:cs="仿宋_GB2312"/>
          <w:sz w:val="32"/>
          <w:szCs w:val="32"/>
          <w:lang w:val="en-US" w:eastAsia="zh-CN"/>
        </w:rPr>
        <w:t xml:space="preserve"> </w:t>
      </w:r>
    </w:p>
    <w:p w14:paraId="07937EC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 白石社区洞泉灌1-12组沟渠整修项目，投入资金9万元。建设内容：对洞泉灌1至12组总长约3公里沟渠开展杂草清除、淤泥清淤、破损堤岸修缮，解决农田灌溉排水不畅问题。</w:t>
      </w:r>
    </w:p>
    <w:p w14:paraId="21218D5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 白石社区路灯安装项目，投入资金7.6万元。建设内容：在白石社区5-12组白石干道沿线改造太阳能路灯80盏，改善沿线群众夜间出行条件。</w:t>
      </w:r>
    </w:p>
    <w:p w14:paraId="14F87D8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3、 白石社区7组人居环境整治项目，投入资金7.5万元。建设内容：白石社区老村部及附近居民</w:t>
      </w:r>
      <w:r>
        <w:rPr>
          <w:rFonts w:hint="eastAsia" w:ascii="仿宋_GB2312" w:hAnsi="仿宋_GB2312" w:eastAsia="仿宋_GB2312" w:cs="仿宋_GB2312"/>
          <w:sz w:val="32"/>
          <w:szCs w:val="32"/>
          <w:lang w:val="en-US" w:eastAsia="zh-CN"/>
        </w:rPr>
        <w:t>周边约10亩荒地及沟渠美化，提升村容村貌。</w:t>
      </w:r>
    </w:p>
    <w:p w14:paraId="722A2F8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以上项目总投入24.1万元，结余资金23.9475万元，差额部分由街道自筹资金补足。</w:t>
      </w:r>
    </w:p>
    <w:p w14:paraId="1208D6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请严格按照有关规定，加强专项资金管理，认真组织实施。</w:t>
      </w:r>
    </w:p>
    <w:p w14:paraId="7F352EF0">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p>
    <w:p w14:paraId="2719A53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p w14:paraId="7205D47B">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柳叶湖旅游度假区实施乡村振兴战略领导小组办公室</w:t>
      </w:r>
    </w:p>
    <w:p w14:paraId="18C6A9B2">
      <w:pPr>
        <w:keepNext w:val="0"/>
        <w:keepLines w:val="0"/>
        <w:pageBreakBefore w:val="0"/>
        <w:widowControl w:val="0"/>
        <w:kinsoku/>
        <w:wordWrap/>
        <w:overflowPunct/>
        <w:topLinePunct w:val="0"/>
        <w:autoSpaceDE/>
        <w:autoSpaceDN/>
        <w:bidi w:val="0"/>
        <w:adjustRightInd/>
        <w:snapToGrid/>
        <w:spacing w:line="560" w:lineRule="exact"/>
        <w:jc w:val="center"/>
        <w:textAlignment w:val="auto"/>
      </w:pPr>
      <w:r>
        <w:rPr>
          <w:rFonts w:hint="eastAsia" w:ascii="仿宋_GB2312" w:hAnsi="仿宋_GB2312" w:eastAsia="仿宋_GB2312" w:cs="仿宋_GB2312"/>
          <w:sz w:val="32"/>
          <w:szCs w:val="32"/>
          <w:lang w:val="en-US" w:eastAsia="zh-CN"/>
        </w:rPr>
        <w:t xml:space="preserve">          2026年9月21日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jNTk2YjhlN2NmNzI3YjBmMmIwMWNlNzEzODU4NWIifQ=="/>
  </w:docVars>
  <w:rsids>
    <w:rsidRoot w:val="00000000"/>
    <w:rsid w:val="005115A7"/>
    <w:rsid w:val="03203013"/>
    <w:rsid w:val="04484D8B"/>
    <w:rsid w:val="04EB2198"/>
    <w:rsid w:val="05031644"/>
    <w:rsid w:val="09A74767"/>
    <w:rsid w:val="0A2E2104"/>
    <w:rsid w:val="0FD661DF"/>
    <w:rsid w:val="1805572B"/>
    <w:rsid w:val="1E41295E"/>
    <w:rsid w:val="20121BE7"/>
    <w:rsid w:val="22FE749A"/>
    <w:rsid w:val="24236A05"/>
    <w:rsid w:val="28864651"/>
    <w:rsid w:val="2ACB4670"/>
    <w:rsid w:val="2BE964BE"/>
    <w:rsid w:val="2FE16066"/>
    <w:rsid w:val="33250973"/>
    <w:rsid w:val="37C674A9"/>
    <w:rsid w:val="38636054"/>
    <w:rsid w:val="38D55E1E"/>
    <w:rsid w:val="3CC31CC6"/>
    <w:rsid w:val="3CEE15DA"/>
    <w:rsid w:val="3E1C0825"/>
    <w:rsid w:val="3FF50768"/>
    <w:rsid w:val="4253528A"/>
    <w:rsid w:val="47F9324E"/>
    <w:rsid w:val="48F74BC1"/>
    <w:rsid w:val="4BC20F05"/>
    <w:rsid w:val="4CB35DAC"/>
    <w:rsid w:val="4D106914"/>
    <w:rsid w:val="4E79041C"/>
    <w:rsid w:val="56AC0B60"/>
    <w:rsid w:val="586709D8"/>
    <w:rsid w:val="5D5D3DEC"/>
    <w:rsid w:val="603D5158"/>
    <w:rsid w:val="624D3512"/>
    <w:rsid w:val="62663745"/>
    <w:rsid w:val="65323451"/>
    <w:rsid w:val="66CF709B"/>
    <w:rsid w:val="6AC86EF6"/>
    <w:rsid w:val="71BA365E"/>
    <w:rsid w:val="739962E3"/>
    <w:rsid w:val="7769462C"/>
    <w:rsid w:val="78FC1811"/>
    <w:rsid w:val="7A792DD8"/>
    <w:rsid w:val="7E463C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355</Words>
  <Characters>369</Characters>
  <Lines>0</Lines>
  <Paragraphs>0</Paragraphs>
  <TotalTime>2</TotalTime>
  <ScaleCrop>false</ScaleCrop>
  <LinksUpToDate>false</LinksUpToDate>
  <CharactersWithSpaces>383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2022-03-24T22:31:00Z</dcterms:created>
  <dc:creator>顾°</dc:creator>
  <cp:lastModifiedBy>高子</cp:lastModifiedBy>
  <cp:lastPrinted>2025-04-03T01:42:00Z</cp:lastPrinted>
  <dcterms:modified xsi:type="dcterms:W3CDTF">2026-09-21T02:52:16Z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06EA2E19890DC3BE2839A2640FD8FCC8_33</vt:lpwstr>
  </property>
  <property fmtid="{D5CDD505-2E9C-101B-9397-08002B2CF9AE}" pid="4" name="KSOTemplateDocerSaveRecord">
    <vt:lpwstr>eyJoZGlkIjoiZDBjNTk2YjhlN2NmNzI3YjBmMmIwMWNlNzEzODU4NWIiLCJ1c2VySWQiOiIxMjE3Mjg1Mjg5In0=</vt:lpwstr>
  </property>
</Properties>
</file>