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45952A">
      <w:pPr>
        <w:spacing w:line="317" w:lineRule="auto"/>
        <w:jc w:val="both"/>
        <w:rPr>
          <w:rFonts w:hint="eastAsia" w:ascii="黑体" w:hAnsi="黑体" w:eastAsia="黑体" w:cs="黑体"/>
          <w:sz w:val="32"/>
          <w:szCs w:val="32"/>
        </w:rPr>
      </w:pPr>
    </w:p>
    <w:p w14:paraId="74CF01F1">
      <w:pPr>
        <w:rPr>
          <w:rFonts w:hint="eastAsia" w:ascii="黑体" w:hAnsi="黑体" w:eastAsia="黑体" w:cs="黑体"/>
          <w:spacing w:val="6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47E6E6C7">
      <w:pPr>
        <w:spacing w:line="308" w:lineRule="auto"/>
        <w:rPr>
          <w:rFonts w:ascii="Times New Roman" w:hAnsi="Times New Roman" w:cs="Times New Roman"/>
        </w:rPr>
      </w:pPr>
    </w:p>
    <w:p w14:paraId="6967F025">
      <w:pPr>
        <w:ind w:firstLine="1760" w:firstLineChars="400"/>
        <w:jc w:val="both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年度部门整体支出绩效自评表</w:t>
      </w:r>
    </w:p>
    <w:p w14:paraId="1A8293F1">
      <w:pPr>
        <w:spacing w:line="98" w:lineRule="exact"/>
        <w:rPr>
          <w:rFonts w:ascii="Times New Roman" w:hAnsi="Times New Roman" w:cs="Times New Roman"/>
        </w:rPr>
      </w:pPr>
    </w:p>
    <w:tbl>
      <w:tblPr>
        <w:tblStyle w:val="4"/>
        <w:tblW w:w="944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4"/>
        <w:gridCol w:w="757"/>
        <w:gridCol w:w="1203"/>
        <w:gridCol w:w="773"/>
        <w:gridCol w:w="294"/>
        <w:gridCol w:w="459"/>
        <w:gridCol w:w="971"/>
        <w:gridCol w:w="987"/>
        <w:gridCol w:w="679"/>
        <w:gridCol w:w="829"/>
        <w:gridCol w:w="1284"/>
      </w:tblGrid>
      <w:tr w14:paraId="65DFAD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120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DF981FC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预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算单位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名称</w:t>
            </w:r>
          </w:p>
        </w:tc>
        <w:tc>
          <w:tcPr>
            <w:tcW w:w="8236" w:type="dxa"/>
            <w:gridSpan w:val="10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8B3CE3">
            <w:pPr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常德柳叶湖旅游度假区环境卫生管理处</w:t>
            </w:r>
          </w:p>
        </w:tc>
      </w:tr>
      <w:tr w14:paraId="102418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  <w:jc w:val="center"/>
        </w:trPr>
        <w:tc>
          <w:tcPr>
            <w:tcW w:w="1204" w:type="dxa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 w14:paraId="48ACCFEB">
            <w:pPr>
              <w:spacing w:line="228" w:lineRule="auto"/>
              <w:jc w:val="center"/>
              <w:rPr>
                <w:rFonts w:ascii="黑体" w:hAnsi="黑体" w:eastAsia="黑体" w:cs="黑体"/>
                <w:spacing w:val="-3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3"/>
                <w:sz w:val="18"/>
                <w:szCs w:val="18"/>
              </w:rPr>
              <w:t>年度预</w:t>
            </w:r>
            <w:r>
              <w:rPr>
                <w:rFonts w:hint="eastAsia" w:ascii="黑体" w:hAnsi="黑体" w:eastAsia="黑体" w:cs="黑体"/>
                <w:spacing w:val="-3"/>
                <w:sz w:val="18"/>
                <w:szCs w:val="18"/>
                <w:lang w:val="en-US" w:eastAsia="zh-CN"/>
              </w:rPr>
              <w:t xml:space="preserve">      </w:t>
            </w:r>
            <w:r>
              <w:rPr>
                <w:rFonts w:hint="eastAsia" w:ascii="黑体" w:hAnsi="黑体" w:eastAsia="黑体" w:cs="黑体"/>
                <w:spacing w:val="-4"/>
                <w:sz w:val="18"/>
                <w:szCs w:val="18"/>
              </w:rPr>
              <w:t>算</w:t>
            </w:r>
            <w:r>
              <w:rPr>
                <w:rFonts w:hint="eastAsia" w:ascii="黑体" w:hAnsi="黑体" w:eastAsia="黑体" w:cs="黑体"/>
                <w:spacing w:val="-3"/>
                <w:sz w:val="18"/>
                <w:szCs w:val="18"/>
              </w:rPr>
              <w:t>申请</w:t>
            </w:r>
          </w:p>
          <w:p w14:paraId="46D21121">
            <w:pPr>
              <w:spacing w:line="228" w:lineRule="auto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14"/>
                <w:sz w:val="18"/>
                <w:szCs w:val="18"/>
              </w:rPr>
              <w:t>（</w:t>
            </w:r>
            <w:r>
              <w:rPr>
                <w:rFonts w:hint="eastAsia" w:ascii="黑体" w:hAnsi="黑体" w:eastAsia="黑体" w:cs="黑体"/>
                <w:spacing w:val="13"/>
                <w:sz w:val="18"/>
                <w:szCs w:val="18"/>
              </w:rPr>
              <w:t>万元）</w:t>
            </w:r>
          </w:p>
        </w:tc>
        <w:tc>
          <w:tcPr>
            <w:tcW w:w="1960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0ECCAD67">
            <w:pPr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single" w:color="000000" w:sz="2" w:space="0"/>
              <w:bottom w:val="single" w:color="000000" w:sz="2" w:space="0"/>
            </w:tcBorders>
            <w:vAlign w:val="bottom"/>
          </w:tcPr>
          <w:p w14:paraId="79C006EA">
            <w:pPr>
              <w:spacing w:before="43" w:line="231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3"/>
                <w:sz w:val="18"/>
                <w:szCs w:val="18"/>
              </w:rPr>
              <w:t>上</w:t>
            </w: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年</w:t>
            </w:r>
            <w:r>
              <w:rPr>
                <w:rFonts w:hint="eastAsia" w:ascii="仿宋" w:hAnsi="仿宋" w:eastAsia="仿宋" w:cs="仿宋"/>
                <w:spacing w:val="4"/>
                <w:sz w:val="18"/>
                <w:szCs w:val="18"/>
              </w:rPr>
              <w:t>结转</w:t>
            </w:r>
          </w:p>
        </w:tc>
        <w:tc>
          <w:tcPr>
            <w:tcW w:w="75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bottom"/>
          </w:tcPr>
          <w:p w14:paraId="2865B8D4">
            <w:pPr>
              <w:spacing w:before="53" w:line="203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3"/>
                <w:sz w:val="18"/>
                <w:szCs w:val="18"/>
              </w:rPr>
              <w:t>年</w:t>
            </w: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初</w:t>
            </w:r>
            <w:r>
              <w:rPr>
                <w:rFonts w:hint="eastAsia" w:ascii="仿宋" w:hAnsi="仿宋" w:eastAsia="仿宋" w:cs="仿宋"/>
                <w:spacing w:val="-3"/>
                <w:sz w:val="18"/>
                <w:szCs w:val="18"/>
              </w:rPr>
              <w:t>预</w:t>
            </w: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算</w:t>
            </w:r>
          </w:p>
        </w:tc>
        <w:tc>
          <w:tcPr>
            <w:tcW w:w="971" w:type="dxa"/>
            <w:tcBorders>
              <w:top w:val="single" w:color="000000" w:sz="2" w:space="0"/>
              <w:bottom w:val="single" w:color="000000" w:sz="2" w:space="0"/>
            </w:tcBorders>
            <w:vAlign w:val="bottom"/>
          </w:tcPr>
          <w:p w14:paraId="285F2678">
            <w:pPr>
              <w:spacing w:before="42" w:line="222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全年</w:t>
            </w:r>
            <w:r>
              <w:rPr>
                <w:rFonts w:hint="eastAsia" w:ascii="仿宋" w:hAnsi="仿宋" w:eastAsia="仿宋" w:cs="仿宋"/>
                <w:spacing w:val="-3"/>
                <w:sz w:val="18"/>
                <w:szCs w:val="18"/>
              </w:rPr>
              <w:t>预</w:t>
            </w: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算</w:t>
            </w:r>
          </w:p>
        </w:tc>
        <w:tc>
          <w:tcPr>
            <w:tcW w:w="98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F33351">
            <w:pPr>
              <w:spacing w:before="173" w:line="219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全年执行数</w:t>
            </w:r>
          </w:p>
        </w:tc>
        <w:tc>
          <w:tcPr>
            <w:tcW w:w="67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FA0CD8">
            <w:pPr>
              <w:spacing w:before="173" w:line="219" w:lineRule="auto"/>
              <w:ind w:left="136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4"/>
                <w:sz w:val="18"/>
                <w:szCs w:val="18"/>
              </w:rPr>
              <w:t>分</w:t>
            </w: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值</w:t>
            </w:r>
          </w:p>
        </w:tc>
        <w:tc>
          <w:tcPr>
            <w:tcW w:w="8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FE55E6">
            <w:pPr>
              <w:spacing w:before="173" w:line="219" w:lineRule="auto"/>
              <w:ind w:left="107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执行率</w:t>
            </w:r>
          </w:p>
        </w:tc>
        <w:tc>
          <w:tcPr>
            <w:tcW w:w="128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3412D02">
            <w:pPr>
              <w:spacing w:before="173" w:line="219" w:lineRule="auto"/>
              <w:ind w:left="439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3"/>
                <w:sz w:val="18"/>
                <w:szCs w:val="18"/>
              </w:rPr>
              <w:t>得</w:t>
            </w: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分</w:t>
            </w:r>
          </w:p>
        </w:tc>
      </w:tr>
      <w:tr w14:paraId="72A0C9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  <w:jc w:val="center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vAlign w:val="center"/>
          </w:tcPr>
          <w:p w14:paraId="09C8D44F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1960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270C8031">
            <w:pPr>
              <w:spacing w:before="63" w:line="219" w:lineRule="auto"/>
              <w:ind w:left="411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年度</w:t>
            </w:r>
            <w:r>
              <w:rPr>
                <w:rFonts w:hint="eastAsia" w:ascii="仿宋" w:hAnsi="仿宋" w:eastAsia="仿宋" w:cs="仿宋"/>
                <w:spacing w:val="-1"/>
                <w:sz w:val="18"/>
                <w:szCs w:val="18"/>
              </w:rPr>
              <w:t>资金总额</w:t>
            </w:r>
          </w:p>
        </w:tc>
        <w:tc>
          <w:tcPr>
            <w:tcW w:w="773" w:type="dxa"/>
            <w:tcBorders>
              <w:top w:val="single" w:color="000000" w:sz="2" w:space="0"/>
              <w:bottom w:val="single" w:color="000000" w:sz="2" w:space="0"/>
            </w:tcBorders>
          </w:tcPr>
          <w:p w14:paraId="21FE1E4C">
            <w:pPr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0797527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2751.76</w:t>
            </w:r>
          </w:p>
        </w:tc>
        <w:tc>
          <w:tcPr>
            <w:tcW w:w="9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B28F96E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2754.3</w:t>
            </w:r>
          </w:p>
        </w:tc>
        <w:tc>
          <w:tcPr>
            <w:tcW w:w="98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2C565E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2332.10</w:t>
            </w:r>
          </w:p>
        </w:tc>
        <w:tc>
          <w:tcPr>
            <w:tcW w:w="679" w:type="dxa"/>
            <w:tcBorders>
              <w:top w:val="single" w:color="000000" w:sz="2" w:space="0"/>
              <w:bottom w:val="single" w:color="000000" w:sz="2" w:space="0"/>
            </w:tcBorders>
          </w:tcPr>
          <w:p w14:paraId="72B5599B">
            <w:pPr>
              <w:spacing w:before="114" w:line="185" w:lineRule="auto"/>
              <w:ind w:left="236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7"/>
                <w:sz w:val="18"/>
                <w:szCs w:val="18"/>
              </w:rPr>
              <w:t>1</w:t>
            </w:r>
            <w:r>
              <w:rPr>
                <w:rFonts w:hint="eastAsia" w:ascii="仿宋" w:hAnsi="仿宋" w:eastAsia="仿宋" w:cs="仿宋"/>
                <w:spacing w:val="-5"/>
                <w:sz w:val="18"/>
                <w:szCs w:val="18"/>
              </w:rPr>
              <w:t>0</w:t>
            </w:r>
          </w:p>
        </w:tc>
        <w:tc>
          <w:tcPr>
            <w:tcW w:w="8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7353634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84.67%</w:t>
            </w:r>
          </w:p>
        </w:tc>
        <w:tc>
          <w:tcPr>
            <w:tcW w:w="128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90EDC73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8.47</w:t>
            </w:r>
          </w:p>
        </w:tc>
      </w:tr>
      <w:tr w14:paraId="33A630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jc w:val="center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vAlign w:val="center"/>
          </w:tcPr>
          <w:p w14:paraId="0FB57F78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4457" w:type="dxa"/>
            <w:gridSpan w:val="6"/>
            <w:tcBorders>
              <w:top w:val="single" w:color="000000" w:sz="2" w:space="0"/>
              <w:bottom w:val="single" w:color="000000" w:sz="2" w:space="0"/>
            </w:tcBorders>
          </w:tcPr>
          <w:p w14:paraId="13D267BD">
            <w:pPr>
              <w:spacing w:before="73" w:line="219" w:lineRule="auto"/>
              <w:ind w:left="231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6"/>
                <w:sz w:val="18"/>
                <w:szCs w:val="18"/>
              </w:rPr>
              <w:t>按</w:t>
            </w:r>
            <w:r>
              <w:rPr>
                <w:rFonts w:hint="eastAsia" w:ascii="仿宋" w:hAnsi="仿宋" w:eastAsia="仿宋" w:cs="仿宋"/>
                <w:spacing w:val="14"/>
                <w:sz w:val="18"/>
                <w:szCs w:val="18"/>
              </w:rPr>
              <w:t>收入性质分：</w:t>
            </w:r>
            <w:r>
              <w:rPr>
                <w:rFonts w:hint="eastAsia" w:ascii="仿宋" w:hAnsi="仿宋" w:eastAsia="仿宋" w:cs="仿宋"/>
                <w:spacing w:val="14"/>
                <w:sz w:val="18"/>
                <w:szCs w:val="18"/>
                <w:lang w:val="en-US" w:eastAsia="zh-CN"/>
              </w:rPr>
              <w:t>2332.10</w:t>
            </w:r>
          </w:p>
        </w:tc>
        <w:tc>
          <w:tcPr>
            <w:tcW w:w="3779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 w14:paraId="6FED94A6">
            <w:pPr>
              <w:spacing w:before="73" w:line="219" w:lineRule="auto"/>
              <w:ind w:left="96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6"/>
                <w:sz w:val="18"/>
                <w:szCs w:val="18"/>
              </w:rPr>
              <w:t>按</w:t>
            </w:r>
            <w:r>
              <w:rPr>
                <w:rFonts w:hint="eastAsia" w:ascii="仿宋" w:hAnsi="仿宋" w:eastAsia="仿宋" w:cs="仿宋"/>
                <w:spacing w:val="14"/>
                <w:sz w:val="18"/>
                <w:szCs w:val="18"/>
              </w:rPr>
              <w:t>支出性质分：</w:t>
            </w:r>
            <w:r>
              <w:rPr>
                <w:rFonts w:hint="eastAsia" w:ascii="仿宋" w:hAnsi="仿宋" w:eastAsia="仿宋" w:cs="仿宋"/>
                <w:spacing w:val="14"/>
                <w:sz w:val="18"/>
                <w:szCs w:val="18"/>
                <w:lang w:val="en-US" w:eastAsia="zh-CN"/>
              </w:rPr>
              <w:t>2332.10</w:t>
            </w:r>
          </w:p>
        </w:tc>
      </w:tr>
      <w:tr w14:paraId="2A5136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  <w:jc w:val="center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vAlign w:val="center"/>
          </w:tcPr>
          <w:p w14:paraId="6289AA3C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4457" w:type="dxa"/>
            <w:gridSpan w:val="6"/>
            <w:tcBorders>
              <w:top w:val="single" w:color="000000" w:sz="2" w:space="0"/>
              <w:bottom w:val="single" w:color="000000" w:sz="2" w:space="0"/>
            </w:tcBorders>
          </w:tcPr>
          <w:p w14:paraId="59AF7D69">
            <w:pPr>
              <w:spacing w:before="63" w:line="219" w:lineRule="auto"/>
              <w:ind w:left="231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"/>
                <w:sz w:val="18"/>
                <w:szCs w:val="18"/>
              </w:rPr>
              <w:t>其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中：一般公共预算：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2332.10</w:t>
            </w:r>
          </w:p>
        </w:tc>
        <w:tc>
          <w:tcPr>
            <w:tcW w:w="3779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 w14:paraId="6544EBB2">
            <w:pPr>
              <w:spacing w:before="62" w:line="219" w:lineRule="auto"/>
              <w:ind w:left="96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18"/>
                <w:szCs w:val="18"/>
              </w:rPr>
              <w:t>其</w:t>
            </w:r>
            <w:r>
              <w:rPr>
                <w:rFonts w:hint="eastAsia" w:ascii="仿宋" w:hAnsi="仿宋" w:eastAsia="仿宋" w:cs="仿宋"/>
                <w:spacing w:val="-9"/>
                <w:sz w:val="18"/>
                <w:szCs w:val="18"/>
              </w:rPr>
              <w:t>中：基本支出；</w:t>
            </w:r>
            <w:r>
              <w:rPr>
                <w:rFonts w:hint="eastAsia" w:ascii="仿宋" w:hAnsi="仿宋" w:eastAsia="仿宋" w:cs="仿宋"/>
                <w:spacing w:val="-9"/>
                <w:sz w:val="18"/>
                <w:szCs w:val="18"/>
                <w:lang w:val="en-US" w:eastAsia="zh-CN"/>
              </w:rPr>
              <w:t>313.51</w:t>
            </w:r>
          </w:p>
        </w:tc>
      </w:tr>
      <w:tr w14:paraId="67FE12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  <w:jc w:val="center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vAlign w:val="center"/>
          </w:tcPr>
          <w:p w14:paraId="0AB38F80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4457" w:type="dxa"/>
            <w:gridSpan w:val="6"/>
            <w:tcBorders>
              <w:top w:val="single" w:color="000000" w:sz="2" w:space="0"/>
              <w:bottom w:val="single" w:color="000000" w:sz="2" w:space="0"/>
            </w:tcBorders>
          </w:tcPr>
          <w:p w14:paraId="533523AE">
            <w:pPr>
              <w:spacing w:before="62" w:line="219" w:lineRule="auto"/>
              <w:ind w:left="851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16"/>
                <w:sz w:val="18"/>
                <w:szCs w:val="18"/>
              </w:rPr>
              <w:t>政</w:t>
            </w:r>
            <w:r>
              <w:rPr>
                <w:rFonts w:hint="eastAsia" w:ascii="仿宋" w:hAnsi="仿宋" w:eastAsia="仿宋" w:cs="仿宋"/>
                <w:spacing w:val="12"/>
                <w:sz w:val="18"/>
                <w:szCs w:val="18"/>
              </w:rPr>
              <w:t>府性基金拨款：</w:t>
            </w:r>
          </w:p>
        </w:tc>
        <w:tc>
          <w:tcPr>
            <w:tcW w:w="3779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 w14:paraId="60123C1F">
            <w:pPr>
              <w:spacing w:before="63" w:line="220" w:lineRule="auto"/>
              <w:ind w:left="646" w:firstLine="46" w:firstLineChars="21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20"/>
                <w:sz w:val="18"/>
                <w:szCs w:val="18"/>
              </w:rPr>
              <w:t>项目支出</w:t>
            </w:r>
            <w:r>
              <w:rPr>
                <w:rFonts w:hint="eastAsia" w:ascii="仿宋" w:hAnsi="仿宋" w:eastAsia="仿宋" w:cs="仿宋"/>
                <w:spacing w:val="19"/>
                <w:sz w:val="18"/>
                <w:szCs w:val="18"/>
              </w:rPr>
              <w:t>：</w:t>
            </w:r>
            <w:r>
              <w:rPr>
                <w:rFonts w:hint="eastAsia" w:ascii="仿宋" w:hAnsi="仿宋" w:eastAsia="仿宋" w:cs="仿宋"/>
                <w:spacing w:val="19"/>
                <w:sz w:val="18"/>
                <w:szCs w:val="18"/>
                <w:lang w:val="en-US" w:eastAsia="zh-CN"/>
              </w:rPr>
              <w:t>2018.59</w:t>
            </w:r>
          </w:p>
        </w:tc>
      </w:tr>
      <w:tr w14:paraId="29DFD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jc w:val="center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vAlign w:val="center"/>
          </w:tcPr>
          <w:p w14:paraId="2AE9B01B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4457" w:type="dxa"/>
            <w:gridSpan w:val="6"/>
            <w:tcBorders>
              <w:top w:val="single" w:color="000000" w:sz="2" w:space="0"/>
              <w:bottom w:val="single" w:color="000000" w:sz="2" w:space="0"/>
            </w:tcBorders>
          </w:tcPr>
          <w:p w14:paraId="05C0F955">
            <w:pPr>
              <w:spacing w:before="73" w:line="219" w:lineRule="auto"/>
              <w:ind w:left="231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1"/>
                <w:sz w:val="18"/>
                <w:szCs w:val="18"/>
              </w:rPr>
              <w:t>纳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入专户管理的非税收入拨款：</w:t>
            </w:r>
          </w:p>
        </w:tc>
        <w:tc>
          <w:tcPr>
            <w:tcW w:w="3779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 w14:paraId="61E2270F">
            <w:pPr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00FDB7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  <w:jc w:val="center"/>
        </w:trPr>
        <w:tc>
          <w:tcPr>
            <w:tcW w:w="1204" w:type="dxa"/>
            <w:vMerge w:val="continue"/>
            <w:tcBorders>
              <w:top w:val="nil"/>
              <w:bottom w:val="single" w:color="000000" w:sz="2" w:space="0"/>
            </w:tcBorders>
            <w:vAlign w:val="center"/>
          </w:tcPr>
          <w:p w14:paraId="47C7DA8D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4457" w:type="dxa"/>
            <w:gridSpan w:val="6"/>
            <w:tcBorders>
              <w:top w:val="single" w:color="000000" w:sz="2" w:space="0"/>
              <w:bottom w:val="single" w:color="000000" w:sz="2" w:space="0"/>
            </w:tcBorders>
          </w:tcPr>
          <w:p w14:paraId="39A0647E">
            <w:pPr>
              <w:spacing w:before="63" w:line="220" w:lineRule="auto"/>
              <w:ind w:left="1431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20"/>
                <w:sz w:val="18"/>
                <w:szCs w:val="18"/>
              </w:rPr>
              <w:t>其他资金</w:t>
            </w:r>
            <w:r>
              <w:rPr>
                <w:rFonts w:hint="eastAsia" w:ascii="仿宋" w:hAnsi="仿宋" w:eastAsia="仿宋" w:cs="仿宋"/>
                <w:spacing w:val="19"/>
                <w:sz w:val="18"/>
                <w:szCs w:val="18"/>
              </w:rPr>
              <w:t>：</w:t>
            </w:r>
          </w:p>
        </w:tc>
        <w:tc>
          <w:tcPr>
            <w:tcW w:w="3779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 w14:paraId="409F98CE">
            <w:pPr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52B3F0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204" w:type="dxa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 w14:paraId="2D360FA0">
            <w:pPr>
              <w:spacing w:line="238" w:lineRule="auto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3"/>
                <w:sz w:val="18"/>
                <w:szCs w:val="18"/>
              </w:rPr>
              <w:t>年</w:t>
            </w:r>
            <w:r>
              <w:rPr>
                <w:rFonts w:hint="eastAsia" w:ascii="黑体" w:hAnsi="黑体" w:eastAsia="黑体" w:cs="黑体"/>
                <w:spacing w:val="-2"/>
                <w:sz w:val="18"/>
                <w:szCs w:val="18"/>
              </w:rPr>
              <w:t>度总体</w:t>
            </w:r>
            <w:r>
              <w:rPr>
                <w:rFonts w:hint="eastAsia" w:ascii="黑体" w:hAnsi="黑体" w:eastAsia="黑体" w:cs="黑体"/>
                <w:spacing w:val="-2"/>
                <w:sz w:val="18"/>
                <w:szCs w:val="18"/>
                <w:lang w:val="en-US" w:eastAsia="zh-CN"/>
              </w:rPr>
              <w:t xml:space="preserve">     </w:t>
            </w:r>
            <w:r>
              <w:rPr>
                <w:rFonts w:hint="eastAsia" w:ascii="黑体" w:hAnsi="黑体" w:eastAsia="黑体" w:cs="黑体"/>
                <w:spacing w:val="-19"/>
                <w:w w:val="98"/>
                <w:sz w:val="18"/>
                <w:szCs w:val="18"/>
              </w:rPr>
              <w:t>目标</w:t>
            </w:r>
          </w:p>
        </w:tc>
        <w:tc>
          <w:tcPr>
            <w:tcW w:w="4457" w:type="dxa"/>
            <w:gridSpan w:val="6"/>
            <w:tcBorders>
              <w:top w:val="single" w:color="000000" w:sz="2" w:space="0"/>
              <w:bottom w:val="single" w:color="000000" w:sz="2" w:space="0"/>
            </w:tcBorders>
          </w:tcPr>
          <w:p w14:paraId="3BF9CB3B">
            <w:pPr>
              <w:spacing w:before="74" w:line="220" w:lineRule="auto"/>
              <w:ind w:left="1811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预期目标</w:t>
            </w:r>
          </w:p>
        </w:tc>
        <w:tc>
          <w:tcPr>
            <w:tcW w:w="3779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 w14:paraId="4467926C">
            <w:pPr>
              <w:spacing w:before="73" w:line="219" w:lineRule="auto"/>
              <w:ind w:left="1456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2"/>
                <w:sz w:val="18"/>
                <w:szCs w:val="18"/>
              </w:rPr>
              <w:t>实际</w:t>
            </w: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</w:rPr>
              <w:t>完成情况</w:t>
            </w:r>
          </w:p>
        </w:tc>
      </w:tr>
      <w:tr w14:paraId="742818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7" w:hRule="atLeast"/>
          <w:jc w:val="center"/>
        </w:trPr>
        <w:tc>
          <w:tcPr>
            <w:tcW w:w="1204" w:type="dxa"/>
            <w:vMerge w:val="continue"/>
            <w:tcBorders>
              <w:top w:val="nil"/>
              <w:bottom w:val="single" w:color="000000" w:sz="2" w:space="0"/>
            </w:tcBorders>
            <w:vAlign w:val="center"/>
          </w:tcPr>
          <w:p w14:paraId="1DBD230F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4457" w:type="dxa"/>
            <w:gridSpan w:val="6"/>
            <w:tcBorders>
              <w:top w:val="single" w:color="000000" w:sz="2" w:space="0"/>
              <w:bottom w:val="single" w:color="000000" w:sz="2" w:space="0"/>
            </w:tcBorders>
          </w:tcPr>
          <w:p w14:paraId="76CF7B45">
            <w:pPr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.对全区环境卫生进行督导考核，对市场化环卫公司进行合同化管理；2.组织开展区内环境卫生综合整治及专项整治；3制定全区环境卫生管理工作计划，编制全区环境卫生工作发展规划；4.全区生活垃圾收集去、运输及时；5.全区生活垃圾处置费的收取；6.环卫设备设施的维护、更新、管理。</w:t>
            </w:r>
          </w:p>
        </w:tc>
        <w:tc>
          <w:tcPr>
            <w:tcW w:w="377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CD58056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按照预期目标完成。</w:t>
            </w:r>
          </w:p>
        </w:tc>
      </w:tr>
      <w:tr w14:paraId="202823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  <w:jc w:val="center"/>
        </w:trPr>
        <w:tc>
          <w:tcPr>
            <w:tcW w:w="1204" w:type="dxa"/>
            <w:vMerge w:val="restart"/>
            <w:tcBorders>
              <w:top w:val="single" w:color="000000" w:sz="2" w:space="0"/>
              <w:bottom w:val="nil"/>
            </w:tcBorders>
            <w:textDirection w:val="tbRlV"/>
            <w:vAlign w:val="center"/>
          </w:tcPr>
          <w:p w14:paraId="78C50119">
            <w:pPr>
              <w:spacing w:line="217" w:lineRule="auto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绩效指标</w:t>
            </w:r>
          </w:p>
        </w:tc>
        <w:tc>
          <w:tcPr>
            <w:tcW w:w="75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037A841">
            <w:pPr>
              <w:spacing w:line="220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3"/>
                <w:sz w:val="18"/>
                <w:szCs w:val="18"/>
              </w:rPr>
              <w:t>一</w:t>
            </w: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级指标</w:t>
            </w:r>
          </w:p>
        </w:tc>
        <w:tc>
          <w:tcPr>
            <w:tcW w:w="120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BC9E338">
            <w:pPr>
              <w:spacing w:line="220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3"/>
                <w:sz w:val="18"/>
                <w:szCs w:val="18"/>
              </w:rPr>
              <w:t>二</w:t>
            </w: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级指标</w:t>
            </w:r>
          </w:p>
        </w:tc>
        <w:tc>
          <w:tcPr>
            <w:tcW w:w="106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87EE652">
            <w:pPr>
              <w:spacing w:line="220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三级</w:t>
            </w:r>
            <w:r>
              <w:rPr>
                <w:rFonts w:hint="eastAsia" w:ascii="仿宋" w:hAnsi="仿宋" w:eastAsia="仿宋" w:cs="仿宋"/>
                <w:spacing w:val="-1"/>
                <w:sz w:val="18"/>
                <w:szCs w:val="18"/>
              </w:rPr>
              <w:t>指标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B0068F6">
            <w:pPr>
              <w:spacing w:line="219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年度</w:t>
            </w:r>
            <w:r>
              <w:rPr>
                <w:rFonts w:hint="eastAsia" w:ascii="仿宋" w:hAnsi="仿宋" w:eastAsia="仿宋" w:cs="仿宋"/>
                <w:spacing w:val="-1"/>
                <w:sz w:val="18"/>
                <w:szCs w:val="18"/>
              </w:rPr>
              <w:t>指标值</w:t>
            </w:r>
          </w:p>
        </w:tc>
        <w:tc>
          <w:tcPr>
            <w:tcW w:w="98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9414526">
            <w:pPr>
              <w:spacing w:line="219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3"/>
                <w:sz w:val="18"/>
                <w:szCs w:val="18"/>
              </w:rPr>
              <w:t>实</w:t>
            </w: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际完成值</w:t>
            </w:r>
          </w:p>
        </w:tc>
        <w:tc>
          <w:tcPr>
            <w:tcW w:w="67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AF9082B">
            <w:pPr>
              <w:spacing w:line="219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4"/>
                <w:sz w:val="18"/>
                <w:szCs w:val="18"/>
              </w:rPr>
              <w:t>分</w:t>
            </w: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值</w:t>
            </w:r>
          </w:p>
        </w:tc>
        <w:tc>
          <w:tcPr>
            <w:tcW w:w="8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E24A790">
            <w:pPr>
              <w:spacing w:line="219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3"/>
                <w:sz w:val="18"/>
                <w:szCs w:val="18"/>
              </w:rPr>
              <w:t>得</w:t>
            </w: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分</w:t>
            </w:r>
          </w:p>
        </w:tc>
        <w:tc>
          <w:tcPr>
            <w:tcW w:w="128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E8F3E45"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偏差</w:t>
            </w:r>
            <w:r>
              <w:rPr>
                <w:rFonts w:hint="eastAsia" w:ascii="仿宋" w:hAnsi="仿宋" w:eastAsia="仿宋" w:cs="仿宋"/>
                <w:spacing w:val="-1"/>
                <w:sz w:val="18"/>
                <w:szCs w:val="18"/>
              </w:rPr>
              <w:t>原因分析</w:t>
            </w: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及</w:t>
            </w:r>
            <w:r>
              <w:rPr>
                <w:rFonts w:hint="eastAsia" w:ascii="仿宋" w:hAnsi="仿宋" w:eastAsia="仿宋" w:cs="仿宋"/>
                <w:spacing w:val="-1"/>
                <w:sz w:val="18"/>
                <w:szCs w:val="18"/>
              </w:rPr>
              <w:t>政进措施</w:t>
            </w:r>
          </w:p>
        </w:tc>
      </w:tr>
      <w:tr w14:paraId="7655E1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43FE4B0F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color="000000" w:sz="2" w:space="0"/>
              <w:bottom w:val="nil"/>
            </w:tcBorders>
            <w:vAlign w:val="center"/>
          </w:tcPr>
          <w:p w14:paraId="22E135D9">
            <w:pPr>
              <w:spacing w:line="238" w:lineRule="auto"/>
              <w:jc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</w:pPr>
          </w:p>
        </w:tc>
        <w:tc>
          <w:tcPr>
            <w:tcW w:w="1203" w:type="dxa"/>
            <w:vMerge w:val="restart"/>
            <w:tcBorders>
              <w:top w:val="single" w:color="000000" w:sz="2" w:space="0"/>
            </w:tcBorders>
            <w:vAlign w:val="center"/>
          </w:tcPr>
          <w:p w14:paraId="3A712625">
            <w:pPr>
              <w:spacing w:line="219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数量指标</w:t>
            </w:r>
          </w:p>
        </w:tc>
        <w:tc>
          <w:tcPr>
            <w:tcW w:w="106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60A384C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保洁面积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3DA7AE1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443.19</w:t>
            </w:r>
            <w:r>
              <w:rPr>
                <w:rStyle w:val="5"/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"/>
              </w:rPr>
              <w:t>万㎡</w:t>
            </w:r>
          </w:p>
        </w:tc>
        <w:tc>
          <w:tcPr>
            <w:tcW w:w="98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565C4CF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443.19</w:t>
            </w:r>
            <w:r>
              <w:rPr>
                <w:rStyle w:val="5"/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"/>
              </w:rPr>
              <w:t>万㎡</w:t>
            </w:r>
          </w:p>
        </w:tc>
        <w:tc>
          <w:tcPr>
            <w:tcW w:w="67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2DB4C90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85C38D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28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D8AFD33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136D79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  <w:jc w:val="center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819C6D9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757" w:type="dxa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 w14:paraId="75EDDF94">
            <w:pPr>
              <w:spacing w:line="238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产出指标(</w:t>
            </w:r>
            <w:r>
              <w:rPr>
                <w:rFonts w:hint="eastAsia" w:ascii="仿宋" w:hAnsi="仿宋" w:eastAsia="仿宋" w:cs="仿宋"/>
                <w:spacing w:val="8"/>
                <w:sz w:val="18"/>
                <w:szCs w:val="18"/>
              </w:rPr>
              <w:t>50分)</w:t>
            </w:r>
          </w:p>
        </w:tc>
        <w:tc>
          <w:tcPr>
            <w:tcW w:w="1203" w:type="dxa"/>
            <w:vMerge w:val="continue"/>
            <w:vAlign w:val="center"/>
          </w:tcPr>
          <w:p w14:paraId="051E53A1">
            <w:pPr>
              <w:spacing w:line="219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6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7CC99A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垃圾数量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0E1661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Style w:val="5"/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"/>
              </w:rPr>
              <w:t>约</w:t>
            </w:r>
            <w:r>
              <w:rPr>
                <w:rStyle w:val="6"/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"/>
              </w:rPr>
              <w:t>2.5</w:t>
            </w:r>
            <w:r>
              <w:rPr>
                <w:rStyle w:val="5"/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"/>
              </w:rPr>
              <w:t>万吨</w:t>
            </w:r>
          </w:p>
        </w:tc>
        <w:tc>
          <w:tcPr>
            <w:tcW w:w="98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6B4010A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Style w:val="5"/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"/>
              </w:rPr>
              <w:t>约</w:t>
            </w:r>
            <w:r>
              <w:rPr>
                <w:rStyle w:val="6"/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"/>
              </w:rPr>
              <w:t>2.5</w:t>
            </w:r>
            <w:r>
              <w:rPr>
                <w:rStyle w:val="5"/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"/>
              </w:rPr>
              <w:t>万吨</w:t>
            </w:r>
          </w:p>
        </w:tc>
        <w:tc>
          <w:tcPr>
            <w:tcW w:w="67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6CB822B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8ED656E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28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FE18736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79160D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42FD24C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757" w:type="dxa"/>
            <w:vMerge w:val="continue"/>
            <w:tcBorders>
              <w:top w:val="nil"/>
              <w:bottom w:val="nil"/>
            </w:tcBorders>
            <w:vAlign w:val="center"/>
          </w:tcPr>
          <w:p w14:paraId="3302FE3E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203" w:type="dxa"/>
            <w:vMerge w:val="continue"/>
            <w:vAlign w:val="center"/>
          </w:tcPr>
          <w:p w14:paraId="55893571">
            <w:pPr>
              <w:spacing w:line="220" w:lineRule="auto"/>
              <w:jc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</w:pPr>
          </w:p>
        </w:tc>
        <w:tc>
          <w:tcPr>
            <w:tcW w:w="1067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 w14:paraId="69798A1E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环卫设</w:t>
            </w:r>
          </w:p>
          <w:p w14:paraId="14C547FF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施维护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CD8FFC1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中转站3座</w:t>
            </w:r>
          </w:p>
        </w:tc>
        <w:tc>
          <w:tcPr>
            <w:tcW w:w="98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5B48A28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3座</w:t>
            </w:r>
          </w:p>
        </w:tc>
        <w:tc>
          <w:tcPr>
            <w:tcW w:w="67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F5FA04A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2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AE5CEF5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28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8CDB4A7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539B54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  <w:jc w:val="center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7BB3D5A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757" w:type="dxa"/>
            <w:vMerge w:val="continue"/>
            <w:tcBorders>
              <w:top w:val="nil"/>
              <w:bottom w:val="nil"/>
            </w:tcBorders>
            <w:vAlign w:val="center"/>
          </w:tcPr>
          <w:p w14:paraId="4CC3FD61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203" w:type="dxa"/>
            <w:vMerge w:val="continue"/>
            <w:vAlign w:val="center"/>
          </w:tcPr>
          <w:p w14:paraId="3531CC51">
            <w:pPr>
              <w:spacing w:line="220" w:lineRule="auto"/>
              <w:jc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</w:pPr>
          </w:p>
        </w:tc>
        <w:tc>
          <w:tcPr>
            <w:tcW w:w="1067" w:type="dxa"/>
            <w:gridSpan w:val="2"/>
            <w:vMerge w:val="continue"/>
            <w:vAlign w:val="center"/>
          </w:tcPr>
          <w:p w14:paraId="219A3DB0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43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5A121B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公厕17座</w:t>
            </w:r>
          </w:p>
        </w:tc>
        <w:tc>
          <w:tcPr>
            <w:tcW w:w="98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26531AF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17座</w:t>
            </w:r>
          </w:p>
        </w:tc>
        <w:tc>
          <w:tcPr>
            <w:tcW w:w="67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13B576D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2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0CD9773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28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5F3987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74005A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2413904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757" w:type="dxa"/>
            <w:vMerge w:val="continue"/>
            <w:tcBorders>
              <w:top w:val="nil"/>
              <w:bottom w:val="nil"/>
            </w:tcBorders>
            <w:vAlign w:val="center"/>
          </w:tcPr>
          <w:p w14:paraId="19BE2817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203" w:type="dxa"/>
            <w:vMerge w:val="continue"/>
            <w:vAlign w:val="center"/>
          </w:tcPr>
          <w:p w14:paraId="223C645F">
            <w:pPr>
              <w:spacing w:line="220" w:lineRule="auto"/>
              <w:jc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</w:pPr>
          </w:p>
        </w:tc>
        <w:tc>
          <w:tcPr>
            <w:tcW w:w="1067" w:type="dxa"/>
            <w:gridSpan w:val="2"/>
            <w:vMerge w:val="continue"/>
            <w:vAlign w:val="center"/>
          </w:tcPr>
          <w:p w14:paraId="5E27423B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43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42F6F20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果皮桶1318</w:t>
            </w:r>
            <w:r>
              <w:rPr>
                <w:rStyle w:val="5"/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E6DD60B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1430</w:t>
            </w:r>
          </w:p>
        </w:tc>
        <w:tc>
          <w:tcPr>
            <w:tcW w:w="67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2BD7311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2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3753BCD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28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157E45A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486CB8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  <w:jc w:val="center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3C150D9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757" w:type="dxa"/>
            <w:vMerge w:val="continue"/>
            <w:tcBorders>
              <w:top w:val="nil"/>
              <w:bottom w:val="nil"/>
            </w:tcBorders>
            <w:vAlign w:val="center"/>
          </w:tcPr>
          <w:p w14:paraId="20C3462D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203" w:type="dxa"/>
            <w:vMerge w:val="continue"/>
            <w:tcBorders>
              <w:bottom w:val="single" w:color="000000" w:sz="2" w:space="0"/>
            </w:tcBorders>
            <w:vAlign w:val="center"/>
          </w:tcPr>
          <w:p w14:paraId="2A22D9E5">
            <w:pPr>
              <w:spacing w:line="220" w:lineRule="auto"/>
              <w:jc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</w:pPr>
          </w:p>
        </w:tc>
        <w:tc>
          <w:tcPr>
            <w:tcW w:w="1067" w:type="dxa"/>
            <w:gridSpan w:val="2"/>
            <w:vMerge w:val="continue"/>
            <w:tcBorders>
              <w:bottom w:val="single" w:color="000000" w:sz="2" w:space="0"/>
            </w:tcBorders>
            <w:vAlign w:val="center"/>
          </w:tcPr>
          <w:p w14:paraId="4ACCC21E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43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0B59A60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垃圾箱172个</w:t>
            </w:r>
          </w:p>
        </w:tc>
        <w:tc>
          <w:tcPr>
            <w:tcW w:w="98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C38F8EE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172</w:t>
            </w:r>
          </w:p>
        </w:tc>
        <w:tc>
          <w:tcPr>
            <w:tcW w:w="67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F4AFBEC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B24F917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28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66C2B9A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4A0FB6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7D9BFC4C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757" w:type="dxa"/>
            <w:vMerge w:val="continue"/>
            <w:tcBorders>
              <w:top w:val="nil"/>
              <w:bottom w:val="nil"/>
            </w:tcBorders>
            <w:vAlign w:val="center"/>
          </w:tcPr>
          <w:p w14:paraId="481CAC9E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203" w:type="dxa"/>
            <w:vMerge w:val="restart"/>
            <w:tcBorders>
              <w:top w:val="single" w:color="000000" w:sz="2" w:space="0"/>
            </w:tcBorders>
            <w:vAlign w:val="center"/>
          </w:tcPr>
          <w:p w14:paraId="4C4516E2">
            <w:pPr>
              <w:spacing w:line="220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质量指</w:t>
            </w:r>
            <w:r>
              <w:rPr>
                <w:rFonts w:hint="eastAsia" w:ascii="仿宋" w:hAnsi="仿宋" w:eastAsia="仿宋" w:cs="仿宋"/>
                <w:spacing w:val="-1"/>
                <w:sz w:val="18"/>
                <w:szCs w:val="18"/>
              </w:rPr>
              <w:t>标</w:t>
            </w:r>
          </w:p>
        </w:tc>
        <w:tc>
          <w:tcPr>
            <w:tcW w:w="1067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5774CFA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质量达标率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0918E82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98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7534162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90%</w:t>
            </w:r>
          </w:p>
        </w:tc>
        <w:tc>
          <w:tcPr>
            <w:tcW w:w="67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A7808C5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2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1F1A79F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2.7</w:t>
            </w:r>
          </w:p>
        </w:tc>
        <w:tc>
          <w:tcPr>
            <w:tcW w:w="128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AB1CB7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有待加强</w:t>
            </w:r>
          </w:p>
        </w:tc>
      </w:tr>
      <w:tr w14:paraId="4A0A2B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  <w:jc w:val="center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36F1197D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757" w:type="dxa"/>
            <w:vMerge w:val="continue"/>
            <w:tcBorders>
              <w:top w:val="nil"/>
              <w:bottom w:val="nil"/>
            </w:tcBorders>
            <w:vAlign w:val="center"/>
          </w:tcPr>
          <w:p w14:paraId="4AD69023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203" w:type="dxa"/>
            <w:vMerge w:val="continue"/>
            <w:vAlign w:val="center"/>
          </w:tcPr>
          <w:p w14:paraId="01C3662E">
            <w:pPr>
              <w:spacing w:line="220" w:lineRule="auto"/>
              <w:jc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</w:pPr>
          </w:p>
        </w:tc>
        <w:tc>
          <w:tcPr>
            <w:tcW w:w="1067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CBB31FF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设备正常运行率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3E9399E2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98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C3E4F16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90%</w:t>
            </w:r>
          </w:p>
        </w:tc>
        <w:tc>
          <w:tcPr>
            <w:tcW w:w="67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E43E05A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2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BAF82B2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8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C85ABF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有待加强</w:t>
            </w:r>
          </w:p>
        </w:tc>
      </w:tr>
      <w:tr w14:paraId="4D9E23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150A9EB8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757" w:type="dxa"/>
            <w:vMerge w:val="continue"/>
            <w:tcBorders>
              <w:top w:val="nil"/>
              <w:bottom w:val="nil"/>
            </w:tcBorders>
            <w:vAlign w:val="center"/>
          </w:tcPr>
          <w:p w14:paraId="1BD20EAE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203" w:type="dxa"/>
            <w:vMerge w:val="continue"/>
            <w:vAlign w:val="center"/>
          </w:tcPr>
          <w:p w14:paraId="12522B0A">
            <w:pPr>
              <w:spacing w:line="220" w:lineRule="auto"/>
              <w:jc w:val="center"/>
              <w:rPr>
                <w:rFonts w:hint="eastAsia" w:ascii="仿宋" w:hAnsi="仿宋" w:eastAsia="仿宋" w:cs="仿宋"/>
                <w:spacing w:val="2"/>
                <w:sz w:val="18"/>
                <w:szCs w:val="18"/>
              </w:rPr>
            </w:pPr>
          </w:p>
        </w:tc>
        <w:tc>
          <w:tcPr>
            <w:tcW w:w="1067" w:type="dxa"/>
            <w:gridSpan w:val="2"/>
            <w:vMerge w:val="restart"/>
            <w:tcBorders>
              <w:top w:val="single" w:color="000000" w:sz="2" w:space="0"/>
            </w:tcBorders>
            <w:shd w:val="clear" w:color="auto" w:fill="auto"/>
            <w:vAlign w:val="center"/>
          </w:tcPr>
          <w:p w14:paraId="022761D9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安全事故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发生率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BB74641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重大安全事故零发生</w:t>
            </w:r>
          </w:p>
        </w:tc>
        <w:tc>
          <w:tcPr>
            <w:tcW w:w="98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3484DE5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67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9C9B36D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2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2F6A910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8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EF84553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29F46D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49484652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757" w:type="dxa"/>
            <w:vMerge w:val="continue"/>
            <w:tcBorders>
              <w:top w:val="nil"/>
              <w:bottom w:val="nil"/>
            </w:tcBorders>
            <w:vAlign w:val="center"/>
          </w:tcPr>
          <w:p w14:paraId="6683A96B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203" w:type="dxa"/>
            <w:vMerge w:val="continue"/>
            <w:vAlign w:val="center"/>
          </w:tcPr>
          <w:p w14:paraId="52B51B8A">
            <w:pPr>
              <w:spacing w:line="220" w:lineRule="auto"/>
              <w:jc w:val="center"/>
              <w:rPr>
                <w:rFonts w:hint="eastAsia" w:ascii="仿宋" w:hAnsi="仿宋" w:eastAsia="仿宋" w:cs="仿宋"/>
                <w:spacing w:val="2"/>
                <w:sz w:val="18"/>
                <w:szCs w:val="18"/>
              </w:rPr>
            </w:pPr>
          </w:p>
        </w:tc>
        <w:tc>
          <w:tcPr>
            <w:tcW w:w="1067" w:type="dxa"/>
            <w:gridSpan w:val="2"/>
            <w:vMerge w:val="continue"/>
            <w:tcBorders>
              <w:bottom w:val="single" w:color="000000" w:sz="2" w:space="0"/>
            </w:tcBorders>
            <w:vAlign w:val="center"/>
          </w:tcPr>
          <w:p w14:paraId="4B50201C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430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B28D40E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小安全事故≤5%</w:t>
            </w:r>
          </w:p>
        </w:tc>
        <w:tc>
          <w:tcPr>
            <w:tcW w:w="98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1DEDFB4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67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A590DD9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2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1375925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8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D0A82D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548C1F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0B971EA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757" w:type="dxa"/>
            <w:vMerge w:val="continue"/>
            <w:tcBorders>
              <w:top w:val="nil"/>
              <w:bottom w:val="nil"/>
            </w:tcBorders>
            <w:vAlign w:val="center"/>
          </w:tcPr>
          <w:p w14:paraId="000E9D34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203" w:type="dxa"/>
            <w:vMerge w:val="continue"/>
            <w:tcBorders>
              <w:bottom w:val="single" w:color="000000" w:sz="2" w:space="0"/>
            </w:tcBorders>
            <w:vAlign w:val="center"/>
          </w:tcPr>
          <w:p w14:paraId="6AA1D615">
            <w:pPr>
              <w:spacing w:line="220" w:lineRule="auto"/>
              <w:jc w:val="center"/>
              <w:rPr>
                <w:rFonts w:hint="eastAsia" w:ascii="仿宋" w:hAnsi="仿宋" w:eastAsia="仿宋" w:cs="仿宋"/>
                <w:spacing w:val="2"/>
                <w:sz w:val="18"/>
                <w:szCs w:val="18"/>
              </w:rPr>
            </w:pPr>
          </w:p>
        </w:tc>
        <w:tc>
          <w:tcPr>
            <w:tcW w:w="1067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E2796F8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运转正常率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E8D9804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98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374C6AB1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67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3FECAC6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2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71780F8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2.7</w:t>
            </w:r>
          </w:p>
        </w:tc>
        <w:tc>
          <w:tcPr>
            <w:tcW w:w="128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765231D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37D494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B8261FC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757" w:type="dxa"/>
            <w:vMerge w:val="continue"/>
            <w:tcBorders>
              <w:top w:val="nil"/>
              <w:bottom w:val="nil"/>
            </w:tcBorders>
            <w:vAlign w:val="center"/>
          </w:tcPr>
          <w:p w14:paraId="182B40DA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D2AE2C8">
            <w:pPr>
              <w:spacing w:line="220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2"/>
                <w:sz w:val="18"/>
                <w:szCs w:val="18"/>
              </w:rPr>
              <w:t>时效指</w:t>
            </w: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</w:rPr>
              <w:t>标</w:t>
            </w:r>
          </w:p>
        </w:tc>
        <w:tc>
          <w:tcPr>
            <w:tcW w:w="1067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F750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完成及时率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35EDF047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2025年内</w:t>
            </w:r>
          </w:p>
        </w:tc>
        <w:tc>
          <w:tcPr>
            <w:tcW w:w="98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78F1FEA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2025年内</w:t>
            </w:r>
          </w:p>
        </w:tc>
        <w:tc>
          <w:tcPr>
            <w:tcW w:w="67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2D8F119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2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F9E541E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8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7588F44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0FBCF0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3B0462B3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757" w:type="dxa"/>
            <w:vMerge w:val="continue"/>
            <w:tcBorders>
              <w:top w:val="nil"/>
              <w:bottom w:val="single" w:color="000000" w:sz="2" w:space="0"/>
            </w:tcBorders>
            <w:vAlign w:val="center"/>
          </w:tcPr>
          <w:p w14:paraId="5105A1B1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203" w:type="dxa"/>
            <w:vMerge w:val="restart"/>
            <w:tcBorders>
              <w:top w:val="single" w:color="000000" w:sz="2" w:space="0"/>
            </w:tcBorders>
            <w:vAlign w:val="center"/>
          </w:tcPr>
          <w:p w14:paraId="03623021">
            <w:pPr>
              <w:spacing w:line="219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成本指标</w:t>
            </w:r>
          </w:p>
        </w:tc>
        <w:tc>
          <w:tcPr>
            <w:tcW w:w="1067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B8CE39A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成本发生规范合理率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F6A4642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98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8D16F84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67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534BCFA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2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2E09389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8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39F58A03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</w:p>
        </w:tc>
      </w:tr>
      <w:tr w14:paraId="3E216F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B5C2FE0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757" w:type="dxa"/>
            <w:vMerge w:val="continue"/>
            <w:tcBorders>
              <w:top w:val="nil"/>
              <w:bottom w:val="single" w:color="000000" w:sz="2" w:space="0"/>
            </w:tcBorders>
            <w:vAlign w:val="center"/>
          </w:tcPr>
          <w:p w14:paraId="595860B1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203" w:type="dxa"/>
            <w:vMerge w:val="continue"/>
            <w:vAlign w:val="center"/>
          </w:tcPr>
          <w:p w14:paraId="05E07099">
            <w:pPr>
              <w:spacing w:line="219" w:lineRule="auto"/>
              <w:jc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</w:pPr>
          </w:p>
        </w:tc>
        <w:tc>
          <w:tcPr>
            <w:tcW w:w="1067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6046C70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基本支出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控制额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833237F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326.16万元</w:t>
            </w:r>
          </w:p>
        </w:tc>
        <w:tc>
          <w:tcPr>
            <w:tcW w:w="98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DAD83B1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313.51万元</w:t>
            </w:r>
          </w:p>
        </w:tc>
        <w:tc>
          <w:tcPr>
            <w:tcW w:w="67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768E4A3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2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9348306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9.61</w:t>
            </w:r>
          </w:p>
        </w:tc>
        <w:tc>
          <w:tcPr>
            <w:tcW w:w="128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8A42868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厉行节约</w:t>
            </w:r>
          </w:p>
        </w:tc>
      </w:tr>
      <w:tr w14:paraId="5DD301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  <w:jc w:val="center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352DBD09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757" w:type="dxa"/>
            <w:vMerge w:val="continue"/>
            <w:tcBorders>
              <w:top w:val="nil"/>
              <w:bottom w:val="single" w:color="000000" w:sz="2" w:space="0"/>
            </w:tcBorders>
            <w:vAlign w:val="center"/>
          </w:tcPr>
          <w:p w14:paraId="033D517C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203" w:type="dxa"/>
            <w:vMerge w:val="continue"/>
            <w:tcBorders>
              <w:bottom w:val="single" w:color="000000" w:sz="2" w:space="0"/>
            </w:tcBorders>
            <w:vAlign w:val="center"/>
          </w:tcPr>
          <w:p w14:paraId="3441E70B">
            <w:pPr>
              <w:spacing w:line="219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67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FAB2748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项目支出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控制额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80E1201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2425.6万元</w:t>
            </w:r>
          </w:p>
        </w:tc>
        <w:tc>
          <w:tcPr>
            <w:tcW w:w="98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2D7266F">
            <w:pPr>
              <w:ind w:right="-82" w:rightChars="-39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  <w:t>2018.59万元</w:t>
            </w:r>
          </w:p>
        </w:tc>
        <w:tc>
          <w:tcPr>
            <w:tcW w:w="67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497C00F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2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345D7DD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8.32</w:t>
            </w:r>
          </w:p>
        </w:tc>
        <w:tc>
          <w:tcPr>
            <w:tcW w:w="128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546A153">
            <w:pPr>
              <w:jc w:val="left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部分市场化费用未结算</w:t>
            </w:r>
          </w:p>
        </w:tc>
      </w:tr>
      <w:tr w14:paraId="71FF24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  <w:jc w:val="center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1822FCD4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757" w:type="dxa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 w14:paraId="7EF86720">
            <w:pPr>
              <w:spacing w:line="229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2"/>
                <w:sz w:val="18"/>
                <w:szCs w:val="18"/>
              </w:rPr>
              <w:t>效益指</w:t>
            </w: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</w:rPr>
              <w:t>标(</w:t>
            </w:r>
            <w:r>
              <w:rPr>
                <w:rFonts w:hint="eastAsia" w:ascii="仿宋" w:hAnsi="仿宋" w:eastAsia="仿宋" w:cs="仿宋"/>
                <w:spacing w:val="8"/>
                <w:sz w:val="18"/>
                <w:szCs w:val="18"/>
              </w:rPr>
              <w:t>30分)</w:t>
            </w:r>
          </w:p>
        </w:tc>
        <w:tc>
          <w:tcPr>
            <w:tcW w:w="120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252CBDC">
            <w:pPr>
              <w:spacing w:line="225" w:lineRule="auto"/>
              <w:jc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4"/>
                <w:sz w:val="18"/>
                <w:szCs w:val="18"/>
              </w:rPr>
              <w:t>经</w:t>
            </w: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济效益</w:t>
            </w:r>
          </w:p>
          <w:p w14:paraId="396E1FF9">
            <w:pPr>
              <w:spacing w:line="225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4"/>
                <w:sz w:val="18"/>
                <w:szCs w:val="18"/>
              </w:rPr>
              <w:t>指</w:t>
            </w: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标</w:t>
            </w:r>
          </w:p>
        </w:tc>
        <w:tc>
          <w:tcPr>
            <w:tcW w:w="106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11CEFC7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垃圾处置费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32CC2E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10万元</w:t>
            </w:r>
          </w:p>
        </w:tc>
        <w:tc>
          <w:tcPr>
            <w:tcW w:w="98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A93020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14.16万元</w:t>
            </w:r>
          </w:p>
        </w:tc>
        <w:tc>
          <w:tcPr>
            <w:tcW w:w="67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2D3AFB9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09E8FD5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28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A747133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4977E5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12C46E4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757" w:type="dxa"/>
            <w:vMerge w:val="continue"/>
            <w:tcBorders>
              <w:top w:val="nil"/>
              <w:bottom w:val="nil"/>
            </w:tcBorders>
            <w:vAlign w:val="center"/>
          </w:tcPr>
          <w:p w14:paraId="3B86B8CB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0EEC1D8">
            <w:pPr>
              <w:spacing w:line="221" w:lineRule="auto"/>
              <w:jc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4"/>
                <w:sz w:val="18"/>
                <w:szCs w:val="18"/>
              </w:rPr>
              <w:t>社</w:t>
            </w: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会效益</w:t>
            </w:r>
          </w:p>
          <w:p w14:paraId="6280FAC1">
            <w:pPr>
              <w:spacing w:line="221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4"/>
                <w:sz w:val="18"/>
                <w:szCs w:val="18"/>
              </w:rPr>
              <w:t>指</w:t>
            </w: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标</w:t>
            </w:r>
          </w:p>
        </w:tc>
        <w:tc>
          <w:tcPr>
            <w:tcW w:w="106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D7BFD90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整洁卫生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0F3EE9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保障</w:t>
            </w:r>
          </w:p>
        </w:tc>
        <w:tc>
          <w:tcPr>
            <w:tcW w:w="98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0091F78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保障</w:t>
            </w:r>
          </w:p>
        </w:tc>
        <w:tc>
          <w:tcPr>
            <w:tcW w:w="67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5C774A6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2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EFFB30D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  <w:t>4.5</w:t>
            </w:r>
          </w:p>
        </w:tc>
        <w:tc>
          <w:tcPr>
            <w:tcW w:w="128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E1DE0AE">
            <w:pPr>
              <w:jc w:val="left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有待加强</w:t>
            </w:r>
          </w:p>
        </w:tc>
      </w:tr>
      <w:tr w14:paraId="78869E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B9FBBC5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757" w:type="dxa"/>
            <w:vMerge w:val="continue"/>
            <w:tcBorders>
              <w:top w:val="nil"/>
              <w:bottom w:val="nil"/>
            </w:tcBorders>
            <w:vAlign w:val="center"/>
          </w:tcPr>
          <w:p w14:paraId="3F589696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F980CA4">
            <w:pPr>
              <w:spacing w:line="220" w:lineRule="auto"/>
              <w:jc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4"/>
                <w:sz w:val="18"/>
                <w:szCs w:val="18"/>
              </w:rPr>
              <w:t>生</w:t>
            </w: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态效益</w:t>
            </w:r>
          </w:p>
          <w:p w14:paraId="23566103">
            <w:pPr>
              <w:spacing w:line="220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4"/>
                <w:sz w:val="18"/>
                <w:szCs w:val="18"/>
              </w:rPr>
              <w:t>指</w:t>
            </w: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标</w:t>
            </w:r>
          </w:p>
        </w:tc>
        <w:tc>
          <w:tcPr>
            <w:tcW w:w="106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BDE12ED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城市环境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5595F0A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维护</w:t>
            </w:r>
          </w:p>
        </w:tc>
        <w:tc>
          <w:tcPr>
            <w:tcW w:w="98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C398798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维护</w:t>
            </w:r>
          </w:p>
        </w:tc>
        <w:tc>
          <w:tcPr>
            <w:tcW w:w="67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A143815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2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6C7F0D0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4.5</w:t>
            </w:r>
          </w:p>
        </w:tc>
        <w:tc>
          <w:tcPr>
            <w:tcW w:w="128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D932F4E">
            <w:pPr>
              <w:jc w:val="left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有待加强</w:t>
            </w:r>
          </w:p>
        </w:tc>
      </w:tr>
      <w:tr w14:paraId="1FC034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  <w:jc w:val="center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35C02F18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757" w:type="dxa"/>
            <w:vMerge w:val="continue"/>
            <w:tcBorders>
              <w:top w:val="nil"/>
              <w:bottom w:val="single" w:color="000000" w:sz="2" w:space="0"/>
            </w:tcBorders>
            <w:vAlign w:val="center"/>
          </w:tcPr>
          <w:p w14:paraId="16A1B2D2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79E0B75">
            <w:pPr>
              <w:spacing w:line="221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4"/>
                <w:sz w:val="18"/>
                <w:szCs w:val="18"/>
              </w:rPr>
              <w:t>可</w:t>
            </w: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持续影</w:t>
            </w: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3"/>
                <w:sz w:val="18"/>
                <w:szCs w:val="18"/>
              </w:rPr>
              <w:t>响</w:t>
            </w:r>
            <w:r>
              <w:rPr>
                <w:rFonts w:hint="eastAsia" w:ascii="仿宋" w:hAnsi="仿宋" w:eastAsia="仿宋" w:cs="仿宋"/>
                <w:spacing w:val="2"/>
                <w:sz w:val="18"/>
                <w:szCs w:val="18"/>
              </w:rPr>
              <w:t>指标</w:t>
            </w:r>
          </w:p>
        </w:tc>
        <w:tc>
          <w:tcPr>
            <w:tcW w:w="106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7FE3504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城市形象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14A662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提升</w:t>
            </w:r>
          </w:p>
        </w:tc>
        <w:tc>
          <w:tcPr>
            <w:tcW w:w="98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3DCD14EB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提升</w:t>
            </w:r>
          </w:p>
        </w:tc>
        <w:tc>
          <w:tcPr>
            <w:tcW w:w="67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9777B7D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2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AA76FED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4.5</w:t>
            </w:r>
          </w:p>
        </w:tc>
        <w:tc>
          <w:tcPr>
            <w:tcW w:w="128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CEAF212">
            <w:pPr>
              <w:jc w:val="left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有待加强</w:t>
            </w:r>
          </w:p>
        </w:tc>
      </w:tr>
      <w:tr w14:paraId="72E7FB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04" w:type="dxa"/>
            <w:vMerge w:val="continue"/>
            <w:tcBorders>
              <w:top w:val="nil"/>
              <w:bottom w:val="single" w:color="000000" w:sz="2" w:space="0"/>
            </w:tcBorders>
            <w:textDirection w:val="tbRlV"/>
            <w:vAlign w:val="center"/>
          </w:tcPr>
          <w:p w14:paraId="4A5FCCD4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757" w:type="dxa"/>
            <w:vMerge w:val="restart"/>
            <w:tcBorders>
              <w:top w:val="single" w:color="000000" w:sz="2" w:space="0"/>
            </w:tcBorders>
            <w:vAlign w:val="center"/>
          </w:tcPr>
          <w:p w14:paraId="1152D589">
            <w:pPr>
              <w:spacing w:line="231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满意度</w:t>
            </w:r>
          </w:p>
          <w:p w14:paraId="6864F68F">
            <w:pPr>
              <w:spacing w:line="203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4"/>
                <w:sz w:val="18"/>
                <w:szCs w:val="18"/>
              </w:rPr>
              <w:t>指</w:t>
            </w: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标</w:t>
            </w:r>
          </w:p>
          <w:p w14:paraId="1A00A19F">
            <w:pPr>
              <w:spacing w:line="220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8"/>
                <w:sz w:val="18"/>
                <w:szCs w:val="18"/>
              </w:rPr>
              <w:t>(10分)</w:t>
            </w:r>
          </w:p>
        </w:tc>
        <w:tc>
          <w:tcPr>
            <w:tcW w:w="1203" w:type="dxa"/>
            <w:vMerge w:val="restart"/>
            <w:tcBorders>
              <w:top w:val="single" w:color="000000" w:sz="2" w:space="0"/>
            </w:tcBorders>
            <w:vAlign w:val="center"/>
          </w:tcPr>
          <w:p w14:paraId="33E345E2">
            <w:pPr>
              <w:spacing w:line="219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服务</w:t>
            </w:r>
            <w:r>
              <w:rPr>
                <w:rFonts w:hint="eastAsia" w:ascii="仿宋" w:hAnsi="仿宋" w:eastAsia="仿宋" w:cs="仿宋"/>
                <w:spacing w:val="-1"/>
                <w:sz w:val="18"/>
                <w:szCs w:val="18"/>
              </w:rPr>
              <w:t>对象</w:t>
            </w:r>
          </w:p>
          <w:p w14:paraId="5A398681">
            <w:pPr>
              <w:spacing w:line="219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4"/>
                <w:sz w:val="18"/>
                <w:szCs w:val="18"/>
              </w:rPr>
              <w:t>满</w:t>
            </w:r>
            <w:r>
              <w:rPr>
                <w:rFonts w:hint="eastAsia" w:ascii="仿宋" w:hAnsi="仿宋" w:eastAsia="仿宋" w:cs="仿宋"/>
                <w:spacing w:val="3"/>
                <w:sz w:val="18"/>
                <w:szCs w:val="18"/>
              </w:rPr>
              <w:t>意度指</w:t>
            </w:r>
          </w:p>
          <w:p w14:paraId="6E45C4B1">
            <w:pPr>
              <w:spacing w:line="220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标</w:t>
            </w:r>
          </w:p>
        </w:tc>
        <w:tc>
          <w:tcPr>
            <w:tcW w:w="106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AE14EC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服务对象满意度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73BAC0F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90%以上</w:t>
            </w:r>
          </w:p>
        </w:tc>
        <w:tc>
          <w:tcPr>
            <w:tcW w:w="98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3FA26D9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90%</w:t>
            </w:r>
          </w:p>
        </w:tc>
        <w:tc>
          <w:tcPr>
            <w:tcW w:w="67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9B6CA0D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BC0F5F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28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5E628B3">
            <w:pPr>
              <w:jc w:val="lef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有待加强</w:t>
            </w:r>
          </w:p>
        </w:tc>
      </w:tr>
      <w:tr w14:paraId="6FBA6F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  <w:jc w:val="center"/>
        </w:trPr>
        <w:tc>
          <w:tcPr>
            <w:tcW w:w="1204" w:type="dxa"/>
            <w:vMerge w:val="continue"/>
            <w:tcBorders>
              <w:top w:val="nil"/>
              <w:bottom w:val="single" w:color="000000" w:sz="2" w:space="0"/>
            </w:tcBorders>
            <w:textDirection w:val="tbRlV"/>
            <w:vAlign w:val="center"/>
          </w:tcPr>
          <w:p w14:paraId="1C43C299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757" w:type="dxa"/>
            <w:vMerge w:val="continue"/>
            <w:tcBorders>
              <w:bottom w:val="single" w:color="000000" w:sz="2" w:space="0"/>
            </w:tcBorders>
            <w:vAlign w:val="center"/>
          </w:tcPr>
          <w:p w14:paraId="29228FF9">
            <w:pPr>
              <w:spacing w:line="220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203" w:type="dxa"/>
            <w:vMerge w:val="continue"/>
            <w:tcBorders>
              <w:bottom w:val="single" w:color="000000" w:sz="2" w:space="0"/>
            </w:tcBorders>
            <w:vAlign w:val="center"/>
          </w:tcPr>
          <w:p w14:paraId="6022A2AA">
            <w:pPr>
              <w:spacing w:line="220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6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F15807C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社会公众满意度</w:t>
            </w:r>
          </w:p>
        </w:tc>
        <w:tc>
          <w:tcPr>
            <w:tcW w:w="143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2FC599E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90%以上</w:t>
            </w:r>
          </w:p>
        </w:tc>
        <w:tc>
          <w:tcPr>
            <w:tcW w:w="98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96F3895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90%</w:t>
            </w:r>
          </w:p>
        </w:tc>
        <w:tc>
          <w:tcPr>
            <w:tcW w:w="67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0336C5C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7E082D1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28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4E6471">
            <w:pPr>
              <w:jc w:val="lef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有待加强</w:t>
            </w:r>
          </w:p>
        </w:tc>
      </w:tr>
      <w:tr w14:paraId="650233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6648" w:type="dxa"/>
            <w:gridSpan w:val="8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4BA9EDC">
            <w:pPr>
              <w:spacing w:line="220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4"/>
                <w:sz w:val="18"/>
                <w:szCs w:val="18"/>
              </w:rPr>
              <w:t>总分</w:t>
            </w:r>
          </w:p>
        </w:tc>
        <w:tc>
          <w:tcPr>
            <w:tcW w:w="67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0F480D6">
            <w:pPr>
              <w:spacing w:line="185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6"/>
                <w:sz w:val="18"/>
                <w:szCs w:val="18"/>
              </w:rPr>
              <w:t>1</w:t>
            </w:r>
            <w:r>
              <w:rPr>
                <w:rFonts w:hint="eastAsia" w:ascii="仿宋" w:hAnsi="仿宋" w:eastAsia="仿宋" w:cs="仿宋"/>
                <w:spacing w:val="-5"/>
                <w:sz w:val="18"/>
                <w:szCs w:val="18"/>
              </w:rPr>
              <w:t>00</w:t>
            </w:r>
          </w:p>
        </w:tc>
        <w:tc>
          <w:tcPr>
            <w:tcW w:w="8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04A928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92.3</w:t>
            </w:r>
          </w:p>
        </w:tc>
        <w:tc>
          <w:tcPr>
            <w:tcW w:w="128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3374E9D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</w:tbl>
    <w:p w14:paraId="699E3D32">
      <w:pPr>
        <w:spacing w:before="62" w:line="291" w:lineRule="auto"/>
        <w:ind w:right="305" w:firstLine="840" w:firstLineChars="400"/>
      </w:pPr>
      <w:bookmarkStart w:id="0" w:name="_GoBack"/>
      <w:bookmarkEnd w:id="0"/>
    </w:p>
    <w:sectPr>
      <w:pgSz w:w="11906" w:h="16838"/>
      <w:pgMar w:top="0" w:right="567" w:bottom="0" w:left="85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240EA8"/>
    <w:rsid w:val="02107433"/>
    <w:rsid w:val="0403032E"/>
    <w:rsid w:val="05C833A2"/>
    <w:rsid w:val="06240EA8"/>
    <w:rsid w:val="112E7004"/>
    <w:rsid w:val="113465D1"/>
    <w:rsid w:val="19284B6B"/>
    <w:rsid w:val="2AD12616"/>
    <w:rsid w:val="2C8151C9"/>
    <w:rsid w:val="39955296"/>
    <w:rsid w:val="3E6A2CD1"/>
    <w:rsid w:val="42E73980"/>
    <w:rsid w:val="4C171E80"/>
    <w:rsid w:val="56775A6F"/>
    <w:rsid w:val="5AB339F5"/>
    <w:rsid w:val="62854794"/>
    <w:rsid w:val="6C066D46"/>
    <w:rsid w:val="6D5E6280"/>
    <w:rsid w:val="6EA939B8"/>
    <w:rsid w:val="72545235"/>
    <w:rsid w:val="745D0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">
    <w:name w:val="font11"/>
    <w:basedOn w:val="3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6">
    <w:name w:val="font21"/>
    <w:basedOn w:val="3"/>
    <w:autoRedefine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1865</Words>
  <Characters>2422</Characters>
  <Lines>0</Lines>
  <Paragraphs>0</Paragraphs>
  <TotalTime>3</TotalTime>
  <ScaleCrop>false</ScaleCrop>
  <LinksUpToDate>false</LinksUpToDate>
  <CharactersWithSpaces>2701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2026-06-01T03:23:00Z</dcterms:created>
  <dc:creator>云淡风清舞</dc:creator>
  <cp:lastModifiedBy>淀</cp:lastModifiedBy>
  <dcterms:modified xsi:type="dcterms:W3CDTF">2026-07-30T23:50:44Z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BF2194DF742A414189B2AB825FB58D73_13</vt:lpwstr>
  </property>
  <property fmtid="{D5CDD505-2E9C-101B-9397-08002B2CF9AE}" pid="4" name="KSOTemplateDocerSaveRecord">
    <vt:lpwstr>eyJoZGlkIjoiNjYyNDAzNjVmODM5MjY1NTAzMjJmNjY0OGVmZjZkMjciLCJ1c2VySWQiOiIzMTIwMjI0MjYifQ==</vt:lpwstr>
  </property>
</Properties>
</file>