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52A">
      <w:pPr>
        <w:spacing w:line="317" w:lineRule="auto"/>
        <w:jc w:val="both"/>
        <w:rPr>
          <w:rFonts w:hint="eastAsia" w:ascii="黑体" w:hAnsi="黑体" w:eastAsia="黑体" w:cs="黑体"/>
          <w:sz w:val="32"/>
          <w:szCs w:val="32"/>
        </w:rPr>
      </w:pPr>
    </w:p>
    <w:p w14:paraId="0E0C9D47">
      <w:pPr>
        <w:spacing w:before="62" w:line="291" w:lineRule="auto"/>
        <w:ind w:right="305" w:firstLine="640" w:firstLineChars="200"/>
        <w:rPr>
          <w:rFonts w:hint="eastAsia" w:ascii="黑体" w:hAnsi="黑体" w:eastAsia="黑体" w:cs="黑体"/>
          <w:spacing w:val="7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F5F8441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年度项目支出绩效自评表</w:t>
      </w:r>
    </w:p>
    <w:p w14:paraId="388DA02E">
      <w:pPr>
        <w:spacing w:line="217" w:lineRule="exact"/>
        <w:rPr>
          <w:rFonts w:ascii="Times New Roman" w:hAnsi="Times New Roman" w:cs="Times New Roman"/>
        </w:rPr>
      </w:pPr>
    </w:p>
    <w:tbl>
      <w:tblPr>
        <w:tblStyle w:val="4"/>
        <w:tblW w:w="93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1050"/>
        <w:gridCol w:w="1114"/>
        <w:gridCol w:w="609"/>
        <w:gridCol w:w="490"/>
        <w:gridCol w:w="303"/>
        <w:gridCol w:w="833"/>
        <w:gridCol w:w="1008"/>
        <w:gridCol w:w="798"/>
        <w:gridCol w:w="828"/>
        <w:gridCol w:w="1311"/>
      </w:tblGrid>
      <w:tr w14:paraId="67A0E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640E99">
            <w:pPr>
              <w:spacing w:line="220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4"/>
                <w:sz w:val="18"/>
                <w:szCs w:val="18"/>
              </w:rPr>
              <w:t>项</w:t>
            </w:r>
            <w:r>
              <w:rPr>
                <w:rFonts w:hint="eastAsia" w:ascii="黑体" w:hAnsi="黑体" w:eastAsia="黑体" w:cs="黑体"/>
                <w:spacing w:val="2"/>
                <w:sz w:val="18"/>
                <w:szCs w:val="18"/>
              </w:rPr>
              <w:t>目名称</w:t>
            </w:r>
          </w:p>
        </w:tc>
        <w:tc>
          <w:tcPr>
            <w:tcW w:w="8344" w:type="dxa"/>
            <w:gridSpan w:val="10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1BE832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环卫作业专项资金</w:t>
            </w:r>
          </w:p>
        </w:tc>
      </w:tr>
      <w:tr w14:paraId="7C825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101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DBEB12">
            <w:pPr>
              <w:spacing w:line="219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7"/>
                <w:sz w:val="18"/>
                <w:szCs w:val="18"/>
              </w:rPr>
              <w:t>主</w:t>
            </w:r>
            <w:r>
              <w:rPr>
                <w:rFonts w:hint="eastAsia" w:ascii="黑体" w:hAnsi="黑体" w:eastAsia="黑体" w:cs="黑体"/>
                <w:spacing w:val="5"/>
                <w:sz w:val="18"/>
                <w:szCs w:val="18"/>
              </w:rPr>
              <w:t>管部门</w:t>
            </w:r>
          </w:p>
        </w:tc>
        <w:tc>
          <w:tcPr>
            <w:tcW w:w="4399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A6BA29">
            <w:pPr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柳叶湖旅游度假区管理委员会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59789C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实施单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位</w:t>
            </w:r>
          </w:p>
        </w:tc>
        <w:tc>
          <w:tcPr>
            <w:tcW w:w="293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B8324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柳叶湖旅游度假区环境卫生管理处</w:t>
            </w:r>
          </w:p>
        </w:tc>
      </w:tr>
      <w:tr w14:paraId="2F1DB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01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31ED5B14">
            <w:pPr>
              <w:spacing w:line="290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4"/>
                <w:sz w:val="18"/>
                <w:szCs w:val="18"/>
              </w:rPr>
              <w:t>项目</w:t>
            </w:r>
            <w:r>
              <w:rPr>
                <w:rFonts w:hint="eastAsia" w:ascii="黑体" w:hAnsi="黑体" w:eastAsia="黑体" w:cs="黑体"/>
                <w:spacing w:val="-2"/>
                <w:sz w:val="18"/>
                <w:szCs w:val="18"/>
              </w:rPr>
              <w:t>资金</w:t>
            </w:r>
            <w:r>
              <w:rPr>
                <w:rFonts w:hint="eastAsia" w:ascii="黑体" w:hAnsi="黑体" w:eastAsia="黑体" w:cs="黑体"/>
                <w:spacing w:val="-2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11"/>
                <w:sz w:val="18"/>
                <w:szCs w:val="18"/>
              </w:rPr>
              <w:t>（万元</w:t>
            </w:r>
            <w:r>
              <w:rPr>
                <w:rFonts w:hint="eastAsia" w:ascii="黑体" w:hAnsi="黑体" w:eastAsia="黑体" w:cs="黑体"/>
                <w:spacing w:val="10"/>
                <w:sz w:val="18"/>
                <w:szCs w:val="18"/>
              </w:rPr>
              <w:t>）</w:t>
            </w:r>
          </w:p>
        </w:tc>
        <w:tc>
          <w:tcPr>
            <w:tcW w:w="21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44702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9F85AF">
            <w:pPr>
              <w:spacing w:line="281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position w:val="5"/>
                <w:sz w:val="18"/>
                <w:szCs w:val="18"/>
              </w:rPr>
              <w:t>上</w:t>
            </w:r>
            <w:r>
              <w:rPr>
                <w:rFonts w:hint="eastAsia" w:ascii="仿宋" w:hAnsi="仿宋" w:eastAsia="仿宋" w:cs="仿宋"/>
                <w:spacing w:val="-2"/>
                <w:position w:val="5"/>
                <w:sz w:val="18"/>
                <w:szCs w:val="18"/>
              </w:rPr>
              <w:t>年</w:t>
            </w:r>
          </w:p>
          <w:p w14:paraId="2E5564A5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结转</w:t>
            </w:r>
          </w:p>
        </w:tc>
        <w:tc>
          <w:tcPr>
            <w:tcW w:w="79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D30EDE"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position w:val="5"/>
                <w:sz w:val="18"/>
                <w:szCs w:val="18"/>
              </w:rPr>
              <w:t>年</w:t>
            </w:r>
            <w:r>
              <w:rPr>
                <w:rFonts w:hint="eastAsia" w:ascii="仿宋" w:hAnsi="仿宋" w:eastAsia="仿宋" w:cs="仿宋"/>
                <w:spacing w:val="-2"/>
                <w:position w:val="5"/>
                <w:sz w:val="18"/>
                <w:szCs w:val="18"/>
              </w:rPr>
              <w:t>初</w:t>
            </w:r>
          </w:p>
          <w:p w14:paraId="60F8CBE3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预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算</w:t>
            </w:r>
          </w:p>
        </w:tc>
        <w:tc>
          <w:tcPr>
            <w:tcW w:w="8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B529DC">
            <w:pPr>
              <w:spacing w:line="27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position w:val="4"/>
                <w:sz w:val="18"/>
                <w:szCs w:val="18"/>
              </w:rPr>
              <w:t>全年</w:t>
            </w:r>
          </w:p>
          <w:p w14:paraId="27B6396E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预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算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2EC073">
            <w:pPr>
              <w:spacing w:line="27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position w:val="4"/>
                <w:sz w:val="18"/>
                <w:szCs w:val="18"/>
              </w:rPr>
              <w:t>全年</w:t>
            </w:r>
          </w:p>
          <w:p w14:paraId="6CCA838C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执行数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07B1A4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分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值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BE855D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执行率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330DB08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得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分</w:t>
            </w:r>
          </w:p>
        </w:tc>
      </w:tr>
      <w:tr w14:paraId="51F72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vAlign w:val="center"/>
          </w:tcPr>
          <w:p w14:paraId="355C6DD9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21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E33617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年度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资金总额</w:t>
            </w:r>
          </w:p>
        </w:tc>
        <w:tc>
          <w:tcPr>
            <w:tcW w:w="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5161D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2935F2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2425.6</w:t>
            </w:r>
          </w:p>
        </w:tc>
        <w:tc>
          <w:tcPr>
            <w:tcW w:w="8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5842F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2428.13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C38EDA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2018.59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C64028">
            <w:pPr>
              <w:spacing w:line="185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7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spacing w:val="-5"/>
                <w:sz w:val="18"/>
                <w:szCs w:val="18"/>
              </w:rPr>
              <w:t>0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794A3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83.13%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84F9E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8.31</w:t>
            </w:r>
          </w:p>
        </w:tc>
      </w:tr>
      <w:tr w14:paraId="03E86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vAlign w:val="center"/>
          </w:tcPr>
          <w:p w14:paraId="51AF625A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21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7BBCC0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其中：当年财政拨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款</w:t>
            </w:r>
          </w:p>
        </w:tc>
        <w:tc>
          <w:tcPr>
            <w:tcW w:w="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3E202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AE59E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2425.6</w:t>
            </w:r>
          </w:p>
        </w:tc>
        <w:tc>
          <w:tcPr>
            <w:tcW w:w="8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EEB8F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2428.13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3FEC0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2018.59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1B69E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C478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83.13%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BFE8D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8.31</w:t>
            </w:r>
          </w:p>
        </w:tc>
      </w:tr>
      <w:tr w14:paraId="4946D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16808F42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21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C31A17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其他资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金</w:t>
            </w:r>
          </w:p>
        </w:tc>
        <w:tc>
          <w:tcPr>
            <w:tcW w:w="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D5D87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D38A3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E58438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E0E097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1FEA9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DC757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D1867F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F2B6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015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1343B00A">
            <w:pPr>
              <w:spacing w:line="291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3"/>
                <w:sz w:val="18"/>
                <w:szCs w:val="18"/>
              </w:rPr>
              <w:t>年</w:t>
            </w:r>
            <w:r>
              <w:rPr>
                <w:rFonts w:hint="eastAsia" w:ascii="黑体" w:hAnsi="黑体" w:eastAsia="黑体" w:cs="黑体"/>
                <w:spacing w:val="-2"/>
                <w:sz w:val="18"/>
                <w:szCs w:val="18"/>
              </w:rPr>
              <w:t>度总体</w:t>
            </w:r>
            <w:r>
              <w:rPr>
                <w:rFonts w:hint="eastAsia" w:ascii="黑体" w:hAnsi="黑体" w:eastAsia="黑体" w:cs="黑体"/>
                <w:spacing w:val="-2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19"/>
                <w:w w:val="97"/>
                <w:sz w:val="18"/>
                <w:szCs w:val="18"/>
              </w:rPr>
              <w:t>目标</w:t>
            </w:r>
          </w:p>
        </w:tc>
        <w:tc>
          <w:tcPr>
            <w:tcW w:w="4399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4DD3E2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预期目标</w:t>
            </w:r>
          </w:p>
        </w:tc>
        <w:tc>
          <w:tcPr>
            <w:tcW w:w="394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9A4C88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实际完成情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况</w:t>
            </w:r>
          </w:p>
        </w:tc>
      </w:tr>
      <w:tr w14:paraId="6604A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6C164F3A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4399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697272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加强考核督导，做好环卫清扫保洁，确保全区环境整洁卫生，优化城市形象；做好垃圾收集清运工作，做到城乡垃圾日产日清；搞好环卫设施设备的维护管理工作，满足作业需求；依法依规收取生活垃圾处置费，安全生产事故零落实垃圾收集制度，做到生活垃圾日产日清。在清运车辆方面，基本做到生活垃圾压缩转运率达100%，密闭化运输达100%。完善区内环卫基础设施建设。狠抓安全生产，力争安全事故零发生。</w:t>
            </w:r>
          </w:p>
        </w:tc>
        <w:tc>
          <w:tcPr>
            <w:tcW w:w="394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573DF2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按照预期目标完成</w:t>
            </w:r>
          </w:p>
        </w:tc>
      </w:tr>
      <w:tr w14:paraId="62A10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015" w:type="dxa"/>
            <w:vMerge w:val="restart"/>
            <w:tcBorders>
              <w:top w:val="single" w:color="000000" w:sz="2" w:space="0"/>
              <w:bottom w:val="nil"/>
            </w:tcBorders>
            <w:textDirection w:val="tbRlV"/>
            <w:vAlign w:val="center"/>
          </w:tcPr>
          <w:p w14:paraId="69BFC334">
            <w:pPr>
              <w:spacing w:line="217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95"/>
                <w:sz w:val="18"/>
                <w:szCs w:val="18"/>
              </w:rPr>
              <w:t>绩</w:t>
            </w:r>
            <w:r>
              <w:rPr>
                <w:rFonts w:hint="eastAsia" w:ascii="黑体" w:hAnsi="黑体" w:eastAsia="黑体" w:cs="黑体"/>
                <w:spacing w:val="93"/>
                <w:sz w:val="18"/>
                <w:szCs w:val="18"/>
              </w:rPr>
              <w:t>效指标</w:t>
            </w:r>
          </w:p>
        </w:tc>
        <w:tc>
          <w:tcPr>
            <w:tcW w:w="1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381F4F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一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级指标</w:t>
            </w:r>
          </w:p>
        </w:tc>
        <w:tc>
          <w:tcPr>
            <w:tcW w:w="11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73A8F1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二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级指标</w:t>
            </w: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785630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三级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指标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8D5B1B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6"/>
                <w:position w:val="8"/>
                <w:sz w:val="18"/>
                <w:szCs w:val="18"/>
              </w:rPr>
              <w:t>年</w:t>
            </w:r>
            <w:r>
              <w:rPr>
                <w:rFonts w:hint="eastAsia" w:ascii="仿宋" w:hAnsi="仿宋" w:eastAsia="仿宋" w:cs="仿宋"/>
                <w:spacing w:val="5"/>
                <w:position w:val="8"/>
                <w:sz w:val="18"/>
                <w:szCs w:val="18"/>
              </w:rPr>
              <w:t>度</w:t>
            </w:r>
          </w:p>
          <w:p w14:paraId="2BF75DE6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标值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22E7D2">
            <w:pPr>
              <w:spacing w:line="279" w:lineRule="exact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position w:val="5"/>
                <w:sz w:val="18"/>
                <w:szCs w:val="18"/>
              </w:rPr>
              <w:t>实际</w:t>
            </w:r>
          </w:p>
          <w:p w14:paraId="5803E90E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完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成值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EC9FBA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分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值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DEDCFDF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3"/>
                <w:sz w:val="18"/>
                <w:szCs w:val="18"/>
              </w:rPr>
              <w:t>得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分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F0492E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偏差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原因</w:t>
            </w:r>
          </w:p>
          <w:p w14:paraId="7A48A0C3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分</w:t>
            </w:r>
            <w:r>
              <w:rPr>
                <w:rFonts w:hint="eastAsia" w:ascii="仿宋" w:hAnsi="仿宋" w:eastAsia="仿宋" w:cs="仿宋"/>
                <w:spacing w:val="3"/>
                <w:sz w:val="18"/>
                <w:szCs w:val="18"/>
              </w:rPr>
              <w:t>析及</w:t>
            </w:r>
          </w:p>
          <w:p w14:paraId="071F94A1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4"/>
                <w:sz w:val="18"/>
                <w:szCs w:val="18"/>
              </w:rPr>
              <w:t>改进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措施</w:t>
            </w:r>
          </w:p>
        </w:tc>
      </w:tr>
      <w:tr w14:paraId="06763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98D535D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2" w:space="0"/>
              <w:bottom w:val="nil"/>
            </w:tcBorders>
            <w:vAlign w:val="center"/>
          </w:tcPr>
          <w:p w14:paraId="4C44E5FF">
            <w:pPr>
              <w:spacing w:line="282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114" w:type="dxa"/>
            <w:vMerge w:val="restart"/>
            <w:tcBorders>
              <w:top w:val="single" w:color="000000" w:sz="2" w:space="0"/>
            </w:tcBorders>
            <w:vAlign w:val="center"/>
          </w:tcPr>
          <w:p w14:paraId="08593277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A6C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保洁面积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F7F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443.19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万㎡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4590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443.19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万㎡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354617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9D7AF3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C0222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64A98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44CAE7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2" w:space="0"/>
              <w:bottom w:val="nil"/>
            </w:tcBorders>
            <w:vAlign w:val="center"/>
          </w:tcPr>
          <w:p w14:paraId="4C315AAC">
            <w:pPr>
              <w:spacing w:line="282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4FD76727">
            <w:pPr>
              <w:spacing w:line="219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CE8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垃圾数量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618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约</w:t>
            </w:r>
            <w:r>
              <w:rPr>
                <w:rStyle w:val="6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2.5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万吨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8D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约</w:t>
            </w:r>
            <w:r>
              <w:rPr>
                <w:rStyle w:val="6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2.5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万吨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B95CAA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CBBDDB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A989A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BDA8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CFFD0F3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2" w:space="0"/>
              <w:bottom w:val="nil"/>
            </w:tcBorders>
            <w:vAlign w:val="center"/>
          </w:tcPr>
          <w:p w14:paraId="76CE2520">
            <w:pPr>
              <w:spacing w:line="282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56B48232">
            <w:pPr>
              <w:spacing w:line="219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51A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中转站数量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CDB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座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A81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座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576C91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4F7609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8A73C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8168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7F4B641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2" w:space="0"/>
              <w:bottom w:val="nil"/>
            </w:tcBorders>
            <w:vAlign w:val="center"/>
          </w:tcPr>
          <w:p w14:paraId="3657A188">
            <w:pPr>
              <w:spacing w:line="282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7459ABC7">
            <w:pPr>
              <w:spacing w:line="219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39C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公厕数量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A20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座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34D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座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8016C60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37085C0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4975D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2A8A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62BA200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color="000000" w:sz="2" w:space="0"/>
              <w:bottom w:val="nil"/>
            </w:tcBorders>
            <w:vAlign w:val="center"/>
          </w:tcPr>
          <w:p w14:paraId="5C4B6083">
            <w:pPr>
              <w:spacing w:line="282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2B7C325F">
            <w:pPr>
              <w:spacing w:line="219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8244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果皮桶数量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230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1430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个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E2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1318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个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DD5B76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FD58A9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3D795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6B69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CF3037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50038694">
            <w:pPr>
              <w:spacing w:line="282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产出指标</w:t>
            </w: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11"/>
                <w:sz w:val="18"/>
                <w:szCs w:val="18"/>
              </w:rPr>
              <w:t>（</w:t>
            </w: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50分）</w:t>
            </w:r>
          </w:p>
        </w:tc>
        <w:tc>
          <w:tcPr>
            <w:tcW w:w="1114" w:type="dxa"/>
            <w:vMerge w:val="continue"/>
            <w:tcBorders>
              <w:bottom w:val="single" w:color="000000" w:sz="2" w:space="0"/>
            </w:tcBorders>
            <w:vAlign w:val="center"/>
          </w:tcPr>
          <w:p w14:paraId="5B11AD51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E4D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垃圾箱数量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738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个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B1D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  <w:r>
              <w:rPr>
                <w:rStyle w:val="5"/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"/>
              </w:rPr>
              <w:t>个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EE818C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E226CD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95D21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57937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9D5706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top w:val="nil"/>
              <w:bottom w:val="nil"/>
            </w:tcBorders>
            <w:vAlign w:val="center"/>
          </w:tcPr>
          <w:p w14:paraId="40B88E1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vMerge w:val="restart"/>
            <w:tcBorders>
              <w:top w:val="single" w:color="000000" w:sz="2" w:space="0"/>
            </w:tcBorders>
            <w:vAlign w:val="center"/>
          </w:tcPr>
          <w:p w14:paraId="32AA02C9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质量指</w:t>
            </w:r>
            <w:r>
              <w:rPr>
                <w:rFonts w:hint="eastAsia" w:ascii="仿宋" w:hAnsi="仿宋" w:eastAsia="仿宋" w:cs="仿宋"/>
                <w:spacing w:val="-1"/>
                <w:sz w:val="18"/>
                <w:szCs w:val="18"/>
              </w:rPr>
              <w:t>标</w:t>
            </w: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AB0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重大安全事故发生率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4D0B4C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零发生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7D995C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零发生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74028D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E7A9EDF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0AAA74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</w:p>
        </w:tc>
      </w:tr>
      <w:tr w14:paraId="75E1B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27D8765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top w:val="nil"/>
              <w:bottom w:val="nil"/>
            </w:tcBorders>
            <w:vAlign w:val="center"/>
          </w:tcPr>
          <w:p w14:paraId="77700BC4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27F84028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9B4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质量达标率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7413AC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938BDF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17FC1D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3F3DA80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41DFE1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1B49E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F200F5D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top w:val="nil"/>
              <w:bottom w:val="nil"/>
            </w:tcBorders>
            <w:vAlign w:val="center"/>
          </w:tcPr>
          <w:p w14:paraId="3FC38191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595F8EE6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512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设施完好率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819F34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DC1EA8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3B97B7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118A1C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95D5275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</w:p>
        </w:tc>
      </w:tr>
      <w:tr w14:paraId="6E02A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881715E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top w:val="nil"/>
              <w:bottom w:val="nil"/>
            </w:tcBorders>
            <w:vAlign w:val="center"/>
          </w:tcPr>
          <w:p w14:paraId="430F27A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vMerge w:val="continue"/>
            <w:vAlign w:val="center"/>
          </w:tcPr>
          <w:p w14:paraId="1E03AC19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F97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生活垃圾压缩运转率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4A3445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894F2D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D80270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F3008D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D8BA0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3095B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F5CC643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top w:val="nil"/>
              <w:bottom w:val="nil"/>
            </w:tcBorders>
            <w:vAlign w:val="center"/>
          </w:tcPr>
          <w:p w14:paraId="05AF981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vMerge w:val="continue"/>
            <w:tcBorders>
              <w:bottom w:val="single" w:color="000000" w:sz="2" w:space="0"/>
            </w:tcBorders>
            <w:vAlign w:val="center"/>
          </w:tcPr>
          <w:p w14:paraId="3AB097A6">
            <w:pPr>
              <w:spacing w:line="220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A5D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密闭化运输率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610C7C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6CC88B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AB79820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3A09BE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C53A91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0A884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21D183D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top w:val="nil"/>
              <w:bottom w:val="nil"/>
            </w:tcBorders>
            <w:vAlign w:val="center"/>
          </w:tcPr>
          <w:p w14:paraId="5AD273D5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EED68F">
            <w:pPr>
              <w:spacing w:line="22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时效指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标</w:t>
            </w: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6EA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完成及时率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3526AC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2025年内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5C9C5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2025年内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EC91D7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B001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0059C0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C5BC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FA9B246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 w14:paraId="18CFE60C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vMerge w:val="restart"/>
            <w:tcBorders>
              <w:top w:val="single" w:color="000000" w:sz="2" w:space="0"/>
            </w:tcBorders>
            <w:vAlign w:val="center"/>
          </w:tcPr>
          <w:p w14:paraId="52E46389">
            <w:pPr>
              <w:spacing w:line="219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E679AC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成本规范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合理率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A2061D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DBF611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5E44AC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0580C0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F4494B0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</w:p>
        </w:tc>
      </w:tr>
      <w:tr w14:paraId="5FED8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0BBDE43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bottom w:val="single" w:color="000000" w:sz="2" w:space="0"/>
            </w:tcBorders>
            <w:vAlign w:val="center"/>
          </w:tcPr>
          <w:p w14:paraId="18076F2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vMerge w:val="continue"/>
            <w:tcBorders>
              <w:bottom w:val="single" w:color="000000" w:sz="2" w:space="0"/>
            </w:tcBorders>
            <w:vAlign w:val="center"/>
          </w:tcPr>
          <w:p w14:paraId="03F567CB">
            <w:pPr>
              <w:spacing w:line="219" w:lineRule="auto"/>
              <w:jc w:val="center"/>
              <w:rPr>
                <w:rFonts w:hint="eastAsia" w:ascii="仿宋" w:hAnsi="仿宋" w:eastAsia="仿宋" w:cs="仿宋"/>
                <w:spacing w:val="-2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5518DE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支出总额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5AFF1F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2425.6万元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2CF8C2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2018.59万元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5CE35A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E9DA57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8.31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92859A3">
            <w:pPr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部分市场化费用</w:t>
            </w:r>
          </w:p>
          <w:p w14:paraId="30B10C64">
            <w:pPr>
              <w:jc w:val="left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未结算</w:t>
            </w:r>
          </w:p>
        </w:tc>
      </w:tr>
      <w:tr w14:paraId="2B522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9962537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 w14:paraId="1D232B96">
            <w:pPr>
              <w:spacing w:line="273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2"/>
                <w:sz w:val="18"/>
                <w:szCs w:val="18"/>
              </w:rPr>
              <w:t>效益指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</w:rPr>
              <w:t>标</w:t>
            </w:r>
            <w:r>
              <w:rPr>
                <w:rFonts w:hint="eastAsia" w:ascii="仿宋" w:hAnsi="仿宋" w:eastAsia="仿宋" w:cs="仿宋"/>
                <w:spacing w:val="1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11"/>
                <w:sz w:val="18"/>
                <w:szCs w:val="18"/>
              </w:rPr>
              <w:t>（</w:t>
            </w: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30分）</w:t>
            </w:r>
          </w:p>
        </w:tc>
        <w:tc>
          <w:tcPr>
            <w:tcW w:w="11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904A55">
            <w:pPr>
              <w:spacing w:line="227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9"/>
                <w:sz w:val="18"/>
                <w:szCs w:val="18"/>
              </w:rPr>
              <w:t>社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会效益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标</w:t>
            </w: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AC85D1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整洁卫生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6D367A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保障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711075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保障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4032B2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9F1EAE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785F98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5D245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A34B159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top w:val="nil"/>
              <w:bottom w:val="nil"/>
            </w:tcBorders>
            <w:vAlign w:val="center"/>
          </w:tcPr>
          <w:p w14:paraId="295A1956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3A6315">
            <w:pPr>
              <w:spacing w:line="227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9"/>
                <w:sz w:val="18"/>
                <w:szCs w:val="18"/>
              </w:rPr>
              <w:t>生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态效益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5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spacing w:val="4"/>
                <w:sz w:val="18"/>
                <w:szCs w:val="18"/>
              </w:rPr>
              <w:t>标</w:t>
            </w: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4248C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城市环境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7CAD0A5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维护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CF5FFE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维护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38E3A7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1E8AF6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D89D73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3AA21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ED4C837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top w:val="nil"/>
              <w:bottom w:val="nil"/>
            </w:tcBorders>
            <w:vAlign w:val="center"/>
          </w:tcPr>
          <w:p w14:paraId="4B4A1F0D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B523B9">
            <w:pPr>
              <w:spacing w:line="227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9"/>
                <w:sz w:val="18"/>
                <w:szCs w:val="18"/>
              </w:rPr>
              <w:t>可</w:t>
            </w:r>
            <w:r>
              <w:rPr>
                <w:rFonts w:hint="eastAsia" w:ascii="仿宋" w:hAnsi="仿宋" w:eastAsia="仿宋" w:cs="仿宋"/>
                <w:spacing w:val="7"/>
                <w:sz w:val="18"/>
                <w:szCs w:val="18"/>
              </w:rPr>
              <w:t>持续影</w:t>
            </w:r>
            <w:r>
              <w:rPr>
                <w:rFonts w:hint="eastAsia" w:ascii="仿宋" w:hAnsi="仿宋" w:eastAsia="仿宋" w:cs="仿宋"/>
                <w:spacing w:val="13"/>
                <w:sz w:val="18"/>
                <w:szCs w:val="18"/>
              </w:rPr>
              <w:t>响</w:t>
            </w:r>
            <w:r>
              <w:rPr>
                <w:rFonts w:hint="eastAsia" w:ascii="仿宋" w:hAnsi="仿宋" w:eastAsia="仿宋" w:cs="仿宋"/>
                <w:spacing w:val="12"/>
                <w:sz w:val="18"/>
                <w:szCs w:val="18"/>
              </w:rPr>
              <w:t>指标</w:t>
            </w: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679F595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城市形象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4A2EB9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提升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336004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提升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573F68D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FC1AF0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FFC3540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6A1BC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center"/>
          </w:tcPr>
          <w:p w14:paraId="57F9C47C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restart"/>
            <w:tcBorders>
              <w:top w:val="single" w:color="000000" w:sz="2" w:space="0"/>
            </w:tcBorders>
            <w:vAlign w:val="center"/>
          </w:tcPr>
          <w:p w14:paraId="7C38F878">
            <w:pPr>
              <w:spacing w:line="217" w:lineRule="auto"/>
              <w:jc w:val="both"/>
              <w:rPr>
                <w:rFonts w:hint="eastAsia" w:ascii="仿宋" w:hAnsi="仿宋" w:eastAsia="仿宋" w:cs="仿宋"/>
                <w:spacing w:val="11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18"/>
                <w:szCs w:val="18"/>
                <w:lang w:eastAsia="zh-CN"/>
              </w:rPr>
              <w:t>满意度指标</w:t>
            </w:r>
          </w:p>
          <w:p w14:paraId="67412BF5">
            <w:pPr>
              <w:spacing w:line="217" w:lineRule="auto"/>
              <w:ind w:firstLine="202" w:firstLineChars="10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pacing w:val="11"/>
                <w:sz w:val="18"/>
                <w:szCs w:val="18"/>
              </w:rPr>
              <w:t>（</w:t>
            </w: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10分）</w:t>
            </w:r>
          </w:p>
        </w:tc>
        <w:tc>
          <w:tcPr>
            <w:tcW w:w="1114" w:type="dxa"/>
            <w:vMerge w:val="restart"/>
            <w:tcBorders>
              <w:top w:val="single" w:color="000000" w:sz="2" w:space="0"/>
            </w:tcBorders>
            <w:vAlign w:val="center"/>
          </w:tcPr>
          <w:p w14:paraId="302EB1E7">
            <w:pPr>
              <w:spacing w:line="219" w:lineRule="auto"/>
              <w:ind w:left="352" w:hanging="352" w:hangingChars="20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18"/>
                <w:szCs w:val="18"/>
                <w:lang w:eastAsia="zh-CN"/>
              </w:rPr>
              <w:t>服务对象满意度指标</w:t>
            </w: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30852B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满意度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6FC2AE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90%以上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FD046C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034BC0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DAC1D3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76A2B5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15E86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1015" w:type="dxa"/>
            <w:vMerge w:val="continue"/>
            <w:tcBorders>
              <w:top w:val="nil"/>
              <w:bottom w:val="single" w:color="000000" w:sz="2" w:space="0"/>
            </w:tcBorders>
            <w:textDirection w:val="tbRlV"/>
            <w:vAlign w:val="center"/>
          </w:tcPr>
          <w:p w14:paraId="76F3811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bottom w:val="single" w:color="000000" w:sz="2" w:space="0"/>
            </w:tcBorders>
            <w:vAlign w:val="center"/>
          </w:tcPr>
          <w:p w14:paraId="2FE70206">
            <w:pPr>
              <w:spacing w:line="217" w:lineRule="auto"/>
              <w:ind w:firstLine="180" w:firstLineChars="100"/>
              <w:jc w:val="both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114" w:type="dxa"/>
            <w:vMerge w:val="continue"/>
            <w:tcBorders>
              <w:bottom w:val="single" w:color="000000" w:sz="2" w:space="0"/>
            </w:tcBorders>
            <w:vAlign w:val="center"/>
          </w:tcPr>
          <w:p w14:paraId="6DA0B835">
            <w:pPr>
              <w:spacing w:line="219" w:lineRule="auto"/>
              <w:ind w:left="352" w:hanging="360" w:hangingChars="200"/>
              <w:jc w:val="both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10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6E343E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社会工众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满意度</w:t>
            </w:r>
          </w:p>
        </w:tc>
        <w:tc>
          <w:tcPr>
            <w:tcW w:w="1136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C6ECE9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90%以上</w:t>
            </w:r>
          </w:p>
        </w:tc>
        <w:tc>
          <w:tcPr>
            <w:tcW w:w="100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42594BF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90%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9B7955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E6626D3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34227B2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有待加强</w:t>
            </w:r>
          </w:p>
        </w:tc>
      </w:tr>
      <w:tr w14:paraId="21A21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6422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6D3026">
            <w:pPr>
              <w:spacing w:line="220" w:lineRule="auto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4"/>
                <w:sz w:val="18"/>
                <w:szCs w:val="18"/>
              </w:rPr>
              <w:t>总分</w:t>
            </w:r>
          </w:p>
        </w:tc>
        <w:tc>
          <w:tcPr>
            <w:tcW w:w="7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766447">
            <w:pPr>
              <w:spacing w:line="175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82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BDB71A"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91.62</w:t>
            </w:r>
          </w:p>
        </w:tc>
        <w:tc>
          <w:tcPr>
            <w:tcW w:w="131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4D19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99E3D32">
      <w:pPr>
        <w:spacing w:before="113" w:line="219" w:lineRule="auto"/>
        <w:ind w:firstLine="696" w:firstLineChars="300"/>
        <w:rPr>
          <w:rFonts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pacing w:val="11"/>
          <w:sz w:val="21"/>
          <w:szCs w:val="21"/>
        </w:rPr>
        <w:t>备</w:t>
      </w:r>
      <w:r>
        <w:rPr>
          <w:rFonts w:hint="eastAsia" w:ascii="仿宋" w:hAnsi="仿宋" w:eastAsia="仿宋" w:cs="仿宋"/>
          <w:spacing w:val="7"/>
          <w:sz w:val="21"/>
          <w:szCs w:val="21"/>
        </w:rPr>
        <w:t>注：一个项目支出一张表。</w:t>
      </w:r>
      <w:bookmarkStart w:id="0" w:name="_GoBack"/>
      <w:bookmarkEnd w:id="0"/>
    </w:p>
    <w:sectPr>
      <w:pgSz w:w="11906" w:h="16838"/>
      <w:pgMar w:top="0" w:right="567" w:bottom="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240EA8"/>
    <w:rsid w:val="02107433"/>
    <w:rsid w:val="05C833A2"/>
    <w:rsid w:val="06240EA8"/>
    <w:rsid w:val="112E7004"/>
    <w:rsid w:val="113465D1"/>
    <w:rsid w:val="19284B6B"/>
    <w:rsid w:val="226F60D1"/>
    <w:rsid w:val="2AD12616"/>
    <w:rsid w:val="2C8151C9"/>
    <w:rsid w:val="39955296"/>
    <w:rsid w:val="3E6A2CD1"/>
    <w:rsid w:val="42E73980"/>
    <w:rsid w:val="4C171E80"/>
    <w:rsid w:val="56775A6F"/>
    <w:rsid w:val="5AB339F5"/>
    <w:rsid w:val="62854794"/>
    <w:rsid w:val="6567306B"/>
    <w:rsid w:val="6C066D46"/>
    <w:rsid w:val="6D5E6280"/>
    <w:rsid w:val="6EA939B8"/>
    <w:rsid w:val="72545235"/>
    <w:rsid w:val="745D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21"/>
    <w:basedOn w:val="3"/>
    <w:autoRedefine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1865</Words>
  <Characters>2422</Characters>
  <Lines>0</Lines>
  <Paragraphs>0</Paragraphs>
  <TotalTime>3</TotalTime>
  <ScaleCrop>false</ScaleCrop>
  <LinksUpToDate>false</LinksUpToDate>
  <CharactersWithSpaces>2701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2026-06-01T03:23:00Z</dcterms:created>
  <dc:creator>云淡风清舞</dc:creator>
  <cp:lastModifiedBy>淀</cp:lastModifiedBy>
  <dcterms:modified xsi:type="dcterms:W3CDTF">2026-07-30T23:51:14Z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ED0667007B644C6D9CBBEDD751B060BC_13</vt:lpwstr>
  </property>
  <property fmtid="{D5CDD505-2E9C-101B-9397-08002B2CF9AE}" pid="4" name="KSOTemplateDocerSaveRecord">
    <vt:lpwstr>eyJoZGlkIjoiNjYyNDAzNjVmODM5MjY1NTAzMjJmNjY0OGVmZjZkMjciLCJ1c2VySWQiOiIzMTIwMjI0MjYifQ==</vt:lpwstr>
  </property>
</Properties>
</file>