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917CE">
      <w:pPr>
        <w:spacing w:line="253" w:lineRule="auto"/>
        <w:rPr>
          <w:rFonts w:ascii="Times New Roman" w:hAnsi="Times New Roman" w:cs="Times New Roman"/>
        </w:rPr>
      </w:pPr>
    </w:p>
    <w:p w14:paraId="03D140B0">
      <w:pPr>
        <w:spacing w:line="253" w:lineRule="auto"/>
        <w:rPr>
          <w:rFonts w:ascii="Times New Roman" w:hAnsi="Times New Roman" w:cs="Times New Roman"/>
        </w:rPr>
      </w:pPr>
    </w:p>
    <w:p w14:paraId="4C7DCA4B">
      <w:pPr>
        <w:jc w:val="both"/>
        <w:rPr>
          <w:rFonts w:hint="eastAsia" w:ascii="方正小标宋简体" w:hAnsi="方正小标宋简体" w:eastAsia="方正小标宋简体" w:cs="方正小标宋简体"/>
          <w:sz w:val="52"/>
          <w:szCs w:val="52"/>
        </w:rPr>
      </w:pPr>
    </w:p>
    <w:p w14:paraId="09FD2D88">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bookmarkStart w:id="0" w:name="_GoBack"/>
      <w:bookmarkEnd w:id="0"/>
      <w:r>
        <w:rPr>
          <w:rFonts w:hint="eastAsia" w:ascii="方正小标宋简体" w:hAnsi="方正小标宋简体" w:eastAsia="方正小标宋简体" w:cs="方正小标宋简体"/>
          <w:sz w:val="52"/>
          <w:szCs w:val="52"/>
          <w:lang w:eastAsia="zh-CN"/>
        </w:rPr>
        <w:t>常德柳叶湖旅游度假区</w:t>
      </w:r>
    </w:p>
    <w:p w14:paraId="2546CA87">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七里桥街道办事处</w:t>
      </w:r>
      <w:r>
        <w:rPr>
          <w:rFonts w:hint="eastAsia" w:ascii="方正小标宋简体" w:hAnsi="方正小标宋简体" w:eastAsia="方正小标宋简体" w:cs="方正小标宋简体"/>
          <w:sz w:val="52"/>
          <w:szCs w:val="52"/>
        </w:rPr>
        <w:t>部门整体</w:t>
      </w:r>
    </w:p>
    <w:p w14:paraId="475E8E16">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支出绩效自评报告</w:t>
      </w:r>
    </w:p>
    <w:p w14:paraId="53C6F2AC">
      <w:pPr>
        <w:spacing w:line="242" w:lineRule="auto"/>
        <w:jc w:val="center"/>
        <w:rPr>
          <w:rFonts w:ascii="Times New Roman" w:hAnsi="Times New Roman" w:cs="Times New Roman"/>
        </w:rPr>
      </w:pPr>
    </w:p>
    <w:p w14:paraId="4A537C14">
      <w:pPr>
        <w:spacing w:line="242" w:lineRule="auto"/>
        <w:rPr>
          <w:rFonts w:ascii="Times New Roman" w:hAnsi="Times New Roman" w:cs="Times New Roman"/>
        </w:rPr>
      </w:pPr>
    </w:p>
    <w:p w14:paraId="1CA8E227">
      <w:pPr>
        <w:spacing w:line="243" w:lineRule="auto"/>
        <w:rPr>
          <w:rFonts w:ascii="Times New Roman" w:hAnsi="Times New Roman" w:cs="Times New Roman"/>
        </w:rPr>
      </w:pPr>
    </w:p>
    <w:p w14:paraId="3FCD7CF9">
      <w:pPr>
        <w:spacing w:line="243" w:lineRule="auto"/>
        <w:rPr>
          <w:rFonts w:ascii="Times New Roman" w:hAnsi="Times New Roman" w:cs="Times New Roman"/>
        </w:rPr>
      </w:pPr>
    </w:p>
    <w:p w14:paraId="19315998">
      <w:pPr>
        <w:spacing w:line="243" w:lineRule="auto"/>
        <w:rPr>
          <w:rFonts w:ascii="Times New Roman" w:hAnsi="Times New Roman" w:cs="Times New Roman"/>
        </w:rPr>
      </w:pPr>
    </w:p>
    <w:p w14:paraId="16AC23F1">
      <w:pPr>
        <w:spacing w:line="243" w:lineRule="auto"/>
        <w:rPr>
          <w:rFonts w:ascii="Times New Roman" w:hAnsi="Times New Roman" w:cs="Times New Roman"/>
        </w:rPr>
      </w:pPr>
    </w:p>
    <w:p w14:paraId="2266747B">
      <w:pPr>
        <w:spacing w:line="243" w:lineRule="auto"/>
        <w:rPr>
          <w:rFonts w:ascii="Times New Roman" w:hAnsi="Times New Roman" w:cs="Times New Roman"/>
        </w:rPr>
      </w:pPr>
    </w:p>
    <w:p w14:paraId="18315571">
      <w:pPr>
        <w:spacing w:line="243" w:lineRule="auto"/>
        <w:rPr>
          <w:rFonts w:ascii="Times New Roman" w:hAnsi="Times New Roman" w:cs="Times New Roman"/>
        </w:rPr>
      </w:pPr>
    </w:p>
    <w:p w14:paraId="21A4C113">
      <w:pPr>
        <w:spacing w:line="243" w:lineRule="auto"/>
        <w:rPr>
          <w:rFonts w:ascii="Times New Roman" w:hAnsi="Times New Roman" w:cs="Times New Roman"/>
        </w:rPr>
      </w:pPr>
    </w:p>
    <w:p w14:paraId="391A4139">
      <w:pPr>
        <w:spacing w:line="243" w:lineRule="auto"/>
        <w:rPr>
          <w:rFonts w:ascii="Times New Roman" w:hAnsi="Times New Roman" w:cs="Times New Roman"/>
        </w:rPr>
      </w:pPr>
    </w:p>
    <w:p w14:paraId="17495EF5">
      <w:pPr>
        <w:spacing w:line="243" w:lineRule="auto"/>
        <w:rPr>
          <w:rFonts w:ascii="Times New Roman" w:hAnsi="Times New Roman" w:cs="Times New Roman"/>
        </w:rPr>
      </w:pPr>
    </w:p>
    <w:p w14:paraId="03253332">
      <w:pPr>
        <w:spacing w:line="243" w:lineRule="auto"/>
        <w:rPr>
          <w:rFonts w:ascii="Times New Roman" w:hAnsi="Times New Roman" w:cs="Times New Roman"/>
        </w:rPr>
      </w:pPr>
    </w:p>
    <w:p w14:paraId="094A6CD2">
      <w:pPr>
        <w:spacing w:line="243" w:lineRule="auto"/>
        <w:rPr>
          <w:rFonts w:ascii="Times New Roman" w:hAnsi="Times New Roman" w:cs="Times New Roman"/>
        </w:rPr>
      </w:pPr>
    </w:p>
    <w:p w14:paraId="692953AD">
      <w:pPr>
        <w:spacing w:line="243" w:lineRule="auto"/>
        <w:rPr>
          <w:rFonts w:ascii="Times New Roman" w:hAnsi="Times New Roman" w:cs="Times New Roman"/>
        </w:rPr>
      </w:pPr>
    </w:p>
    <w:p w14:paraId="0B33A3B3">
      <w:pPr>
        <w:spacing w:line="243" w:lineRule="auto"/>
        <w:rPr>
          <w:rFonts w:ascii="Times New Roman" w:hAnsi="Times New Roman" w:cs="Times New Roman"/>
        </w:rPr>
      </w:pPr>
    </w:p>
    <w:p w14:paraId="0EF68994">
      <w:pPr>
        <w:spacing w:line="243" w:lineRule="auto"/>
        <w:rPr>
          <w:rFonts w:ascii="Times New Roman" w:hAnsi="Times New Roman" w:cs="Times New Roman"/>
        </w:rPr>
      </w:pPr>
    </w:p>
    <w:p w14:paraId="54073A20">
      <w:pPr>
        <w:spacing w:line="243" w:lineRule="auto"/>
        <w:rPr>
          <w:rFonts w:ascii="Times New Roman" w:hAnsi="Times New Roman" w:cs="Times New Roman"/>
        </w:rPr>
      </w:pPr>
    </w:p>
    <w:p w14:paraId="24324128">
      <w:pPr>
        <w:spacing w:line="243" w:lineRule="auto"/>
        <w:rPr>
          <w:rFonts w:ascii="Times New Roman" w:hAnsi="Times New Roman" w:cs="Times New Roman"/>
        </w:rPr>
      </w:pPr>
    </w:p>
    <w:p w14:paraId="764D0CAE">
      <w:pPr>
        <w:spacing w:line="243" w:lineRule="auto"/>
        <w:rPr>
          <w:rFonts w:ascii="Times New Roman" w:hAnsi="Times New Roman" w:cs="Times New Roman"/>
        </w:rPr>
      </w:pPr>
    </w:p>
    <w:p w14:paraId="73B9B086">
      <w:pPr>
        <w:spacing w:line="243" w:lineRule="auto"/>
        <w:rPr>
          <w:rFonts w:ascii="Times New Roman" w:hAnsi="Times New Roman" w:cs="Times New Roman"/>
        </w:rPr>
      </w:pPr>
    </w:p>
    <w:p w14:paraId="132D6AE9">
      <w:pPr>
        <w:spacing w:line="243" w:lineRule="auto"/>
        <w:rPr>
          <w:rFonts w:ascii="Times New Roman" w:hAnsi="Times New Roman" w:cs="Times New Roman"/>
        </w:rPr>
      </w:pPr>
    </w:p>
    <w:p w14:paraId="7AFB9EA4">
      <w:pPr>
        <w:spacing w:line="243" w:lineRule="auto"/>
        <w:rPr>
          <w:rFonts w:ascii="Times New Roman" w:hAnsi="Times New Roman" w:cs="Times New Roman"/>
        </w:rPr>
      </w:pPr>
    </w:p>
    <w:p w14:paraId="3A7502C4">
      <w:pPr>
        <w:tabs>
          <w:tab w:val="left" w:pos="5371"/>
        </w:tabs>
        <w:spacing w:before="101" w:line="221" w:lineRule="auto"/>
        <w:ind w:firstLine="1460" w:firstLineChars="500"/>
        <w:rPr>
          <w:rFonts w:ascii="Times New Roman" w:hAnsi="Times New Roman" w:eastAsia="仿宋" w:cs="Times New Roman"/>
          <w:spacing w:val="-9"/>
          <w:sz w:val="31"/>
          <w:szCs w:val="31"/>
        </w:rPr>
      </w:pPr>
    </w:p>
    <w:p w14:paraId="2FAF456D">
      <w:pPr>
        <w:tabs>
          <w:tab w:val="left" w:pos="5371"/>
        </w:tabs>
        <w:spacing w:before="101" w:line="221" w:lineRule="auto"/>
        <w:ind w:firstLine="1460" w:firstLineChars="500"/>
        <w:rPr>
          <w:rFonts w:ascii="Times New Roman" w:hAnsi="Times New Roman" w:eastAsia="仿宋" w:cs="Times New Roman"/>
          <w:spacing w:val="-9"/>
          <w:sz w:val="31"/>
          <w:szCs w:val="31"/>
        </w:rPr>
      </w:pPr>
    </w:p>
    <w:p w14:paraId="65FD1F2F">
      <w:pPr>
        <w:tabs>
          <w:tab w:val="left" w:pos="5371"/>
        </w:tabs>
        <w:spacing w:before="101" w:line="221" w:lineRule="auto"/>
        <w:ind w:firstLine="1460" w:firstLineChars="500"/>
        <w:rPr>
          <w:rFonts w:hint="default" w:ascii="Times New Roman" w:hAnsi="Times New Roman" w:eastAsia="仿宋" w:cs="Times New Roman"/>
          <w:sz w:val="31"/>
          <w:szCs w:val="31"/>
          <w:lang w:val="en-US" w:eastAsia="zh-CN"/>
        </w:rPr>
      </w:pPr>
      <w:r>
        <w:rPr>
          <w:rFonts w:ascii="Times New Roman" w:hAnsi="Times New Roman" w:eastAsia="仿宋" w:cs="Times New Roman"/>
          <w:spacing w:val="-9"/>
          <w:sz w:val="31"/>
          <w:szCs w:val="31"/>
        </w:rPr>
        <w:t>单</w:t>
      </w:r>
      <w:r>
        <w:rPr>
          <w:rFonts w:ascii="Times New Roman" w:hAnsi="Times New Roman" w:eastAsia="仿宋" w:cs="Times New Roman"/>
          <w:spacing w:val="-7"/>
          <w:sz w:val="31"/>
          <w:szCs w:val="31"/>
        </w:rPr>
        <w:t>位名称：</w:t>
      </w:r>
      <w:r>
        <w:rPr>
          <w:rFonts w:hint="eastAsia" w:ascii="Times New Roman" w:hAnsi="Times New Roman" w:eastAsia="仿宋" w:cs="Times New Roman"/>
          <w:spacing w:val="-7"/>
          <w:sz w:val="31"/>
          <w:szCs w:val="31"/>
          <w:lang w:val="en-US" w:eastAsia="zh-CN"/>
        </w:rPr>
        <w:t>常德柳叶湖旅游度假区七里桥街道办事处</w:t>
      </w:r>
      <w:r>
        <w:rPr>
          <w:rFonts w:hint="eastAsia" w:ascii="Times New Roman" w:hAnsi="Times New Roman" w:eastAsia="仿宋" w:cs="Times New Roman"/>
          <w:spacing w:val="-7"/>
          <w:sz w:val="31"/>
          <w:szCs w:val="31"/>
          <w:lang w:eastAsia="zh-CN"/>
        </w:rPr>
        <w:tab/>
      </w:r>
      <w:r>
        <w:rPr>
          <w:rFonts w:hint="eastAsia" w:ascii="Times New Roman" w:hAnsi="Times New Roman" w:eastAsia="仿宋" w:cs="Times New Roman"/>
          <w:spacing w:val="-7"/>
          <w:sz w:val="31"/>
          <w:szCs w:val="31"/>
          <w:lang w:val="en-US" w:eastAsia="zh-CN"/>
        </w:rPr>
        <w:t xml:space="preserve">     </w:t>
      </w:r>
    </w:p>
    <w:p w14:paraId="5C6A6700">
      <w:pPr>
        <w:spacing w:before="242" w:line="222" w:lineRule="auto"/>
        <w:ind w:left="2851" w:firstLine="1317" w:firstLineChars="425"/>
        <w:jc w:val="both"/>
        <w:rPr>
          <w:rFonts w:hint="eastAsia" w:ascii="Times New Roman" w:hAnsi="Times New Roman" w:eastAsia="仿宋" w:cs="Times New Roman"/>
          <w:sz w:val="31"/>
          <w:szCs w:val="31"/>
          <w:lang w:val="en-US" w:eastAsia="zh-CN"/>
        </w:rPr>
      </w:pPr>
    </w:p>
    <w:p w14:paraId="1274439A">
      <w:pPr>
        <w:spacing w:before="242" w:line="222" w:lineRule="auto"/>
        <w:ind w:firstLine="4030" w:firstLineChars="1300"/>
        <w:jc w:val="both"/>
        <w:rPr>
          <w:rFonts w:hint="eastAsia" w:ascii="Times New Roman" w:hAnsi="Times New Roman" w:eastAsia="仿宋" w:cs="Times New Roman"/>
          <w:sz w:val="31"/>
          <w:szCs w:val="31"/>
          <w:lang w:val="en-US" w:eastAsia="zh-CN"/>
        </w:rPr>
      </w:pPr>
    </w:p>
    <w:p w14:paraId="098FB4D5">
      <w:pPr>
        <w:spacing w:before="242" w:line="222" w:lineRule="auto"/>
        <w:ind w:firstLine="4030" w:firstLineChars="1300"/>
        <w:jc w:val="both"/>
        <w:rPr>
          <w:rFonts w:ascii="Times New Roman" w:hAnsi="Times New Roman" w:eastAsia="仿宋" w:cs="Times New Roman"/>
          <w:sz w:val="31"/>
          <w:szCs w:val="31"/>
        </w:rPr>
      </w:pPr>
      <w:r>
        <w:rPr>
          <w:rFonts w:hint="eastAsia" w:ascii="Times New Roman" w:hAnsi="Times New Roman" w:eastAsia="仿宋" w:cs="Times New Roman"/>
          <w:sz w:val="31"/>
          <w:szCs w:val="31"/>
          <w:lang w:val="en-US" w:eastAsia="zh-CN"/>
        </w:rPr>
        <w:t>2025</w:t>
      </w:r>
      <w:r>
        <w:rPr>
          <w:rFonts w:ascii="Times New Roman" w:hAnsi="Times New Roman" w:eastAsia="仿宋" w:cs="Times New Roman"/>
          <w:sz w:val="31"/>
          <w:szCs w:val="31"/>
        </w:rPr>
        <w:t>年</w:t>
      </w:r>
      <w:r>
        <w:rPr>
          <w:rFonts w:hint="eastAsia" w:ascii="Times New Roman" w:hAnsi="Times New Roman" w:eastAsia="仿宋" w:cs="Times New Roman"/>
          <w:sz w:val="31"/>
          <w:szCs w:val="31"/>
          <w:lang w:val="en-US" w:eastAsia="zh-CN"/>
        </w:rPr>
        <w:t>7</w:t>
      </w:r>
      <w:r>
        <w:rPr>
          <w:rFonts w:ascii="Times New Roman" w:hAnsi="Times New Roman" w:eastAsia="仿宋" w:cs="Times New Roman"/>
          <w:sz w:val="31"/>
          <w:szCs w:val="31"/>
        </w:rPr>
        <w:t>月</w:t>
      </w:r>
      <w:r>
        <w:rPr>
          <w:rFonts w:hint="eastAsia" w:ascii="Times New Roman" w:hAnsi="Times New Roman" w:eastAsia="仿宋" w:cs="Times New Roman"/>
          <w:sz w:val="31"/>
          <w:szCs w:val="31"/>
          <w:lang w:val="en-US" w:eastAsia="zh-CN"/>
        </w:rPr>
        <w:t>23</w:t>
      </w:r>
      <w:r>
        <w:rPr>
          <w:rFonts w:ascii="Times New Roman" w:hAnsi="Times New Roman" w:eastAsia="仿宋" w:cs="Times New Roman"/>
          <w:sz w:val="31"/>
          <w:szCs w:val="31"/>
        </w:rPr>
        <w:t>日</w:t>
      </w:r>
    </w:p>
    <w:p w14:paraId="7DF94A9F">
      <w:pPr>
        <w:spacing w:line="321" w:lineRule="auto"/>
        <w:rPr>
          <w:rFonts w:ascii="Times New Roman" w:hAnsi="Times New Roman" w:cs="Times New Roman"/>
        </w:rPr>
      </w:pPr>
    </w:p>
    <w:p w14:paraId="79312DEC">
      <w:pPr>
        <w:spacing w:line="322" w:lineRule="auto"/>
        <w:rPr>
          <w:rFonts w:ascii="Times New Roman" w:hAnsi="Times New Roman" w:cs="Times New Roman"/>
        </w:rPr>
      </w:pPr>
    </w:p>
    <w:p w14:paraId="44DDCE0B">
      <w:pPr>
        <w:rPr>
          <w:rFonts w:ascii="Times New Roman" w:hAnsi="Times New Roman" w:cs="Times New Roman"/>
        </w:rPr>
        <w:sectPr>
          <w:footerReference r:id="rId3" w:type="default"/>
          <w:pgSz w:w="11920" w:h="16820"/>
          <w:pgMar w:top="1440" w:right="1080" w:bottom="1100" w:left="1080" w:header="0" w:footer="1134" w:gutter="0"/>
          <w:cols w:space="0" w:num="1"/>
          <w:titlePg/>
        </w:sectPr>
      </w:pPr>
    </w:p>
    <w:p w14:paraId="0E7EA801">
      <w:pPr>
        <w:spacing w:line="640" w:lineRule="exact"/>
        <w:ind w:firstLine="880" w:firstLineChars="2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七里桥街道</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年度部门整体支出</w:t>
      </w:r>
    </w:p>
    <w:p w14:paraId="660CD003">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09B8D12">
      <w:pPr>
        <w:spacing w:line="640" w:lineRule="exact"/>
        <w:rPr>
          <w:rFonts w:ascii="Times New Roman" w:hAnsi="Times New Roman" w:cs="Times New Roman"/>
        </w:rPr>
      </w:pPr>
    </w:p>
    <w:p w14:paraId="51F384B5">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Times New Roman" w:hAnsi="Times New Roman" w:eastAsia="仿宋" w:cs="Times New Roman"/>
          <w:sz w:val="32"/>
          <w:szCs w:val="32"/>
        </w:rPr>
      </w:pPr>
      <w:r>
        <w:rPr>
          <w:rFonts w:hint="eastAsia" w:ascii="黑体" w:hAnsi="黑体" w:eastAsia="黑体" w:cs="黑体"/>
          <w:sz w:val="32"/>
          <w:szCs w:val="32"/>
        </w:rPr>
        <w:t>一、部门（单位）基本情况</w:t>
      </w:r>
    </w:p>
    <w:p w14:paraId="263E59A8">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楷体" w:hAnsi="楷体" w:eastAsia="楷体" w:cs="楷体"/>
          <w:b w:val="0"/>
          <w:bCs/>
          <w:sz w:val="32"/>
          <w:szCs w:val="32"/>
          <w:lang w:eastAsia="zh-CN"/>
        </w:rPr>
      </w:pPr>
      <w:r>
        <w:rPr>
          <w:rFonts w:hint="eastAsia" w:ascii="仿宋" w:hAnsi="仿宋" w:eastAsia="仿宋" w:cs="仿宋"/>
          <w:b w:val="0"/>
          <w:bCs/>
          <w:sz w:val="32"/>
          <w:szCs w:val="32"/>
          <w:lang w:eastAsia="zh-CN"/>
        </w:rPr>
        <w:t>（一）</w:t>
      </w:r>
      <w:r>
        <w:rPr>
          <w:rFonts w:hint="eastAsia" w:ascii="楷体" w:hAnsi="楷体" w:eastAsia="楷体" w:cs="楷体"/>
          <w:b w:val="0"/>
          <w:bCs/>
          <w:sz w:val="32"/>
          <w:szCs w:val="32"/>
          <w:lang w:eastAsia="zh-CN"/>
        </w:rPr>
        <w:t>机构、人员构成</w:t>
      </w:r>
    </w:p>
    <w:p w14:paraId="6B359766">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常德柳叶湖旅游度假区七里桥街道办事处是常德柳叶湖旅游度假区管委会派出机构，属一级预算单位。街道党政机构设置为4个，分别是党政办公室、党建办公室、经济发展办公室、平安法治和应急管理办公室。街道事业站所设置为5个，分别是社会事务综合服务中心（新时代文明实践所）、农业综合服务中心、生态事务中心、退役军人服务站、综合行政执法大队。设置行政站所1个，即财政所。共10个内设机构和站办所。截止2024年12月份在编人员58人。纳入2024年部门预算整体支出绩效评价范围包括单位本级及下设10个内设机构和站办所。</w:t>
      </w:r>
    </w:p>
    <w:p w14:paraId="21CC0ECD">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楷体" w:hAnsi="楷体" w:eastAsia="楷体" w:cs="楷体"/>
          <w:b w:val="0"/>
          <w:bCs/>
          <w:sz w:val="32"/>
          <w:szCs w:val="32"/>
          <w:lang w:val="en-US" w:eastAsia="zh-CN"/>
        </w:rPr>
      </w:pPr>
      <w:r>
        <w:rPr>
          <w:rFonts w:hint="eastAsia" w:ascii="仿宋" w:hAnsi="仿宋" w:eastAsia="仿宋" w:cs="仿宋"/>
          <w:b w:val="0"/>
          <w:bCs/>
          <w:sz w:val="32"/>
          <w:szCs w:val="32"/>
          <w:lang w:val="en-US" w:eastAsia="zh-CN"/>
        </w:rPr>
        <w:t>（二）</w:t>
      </w:r>
      <w:r>
        <w:rPr>
          <w:rFonts w:hint="eastAsia" w:ascii="楷体" w:hAnsi="楷体" w:eastAsia="楷体" w:cs="楷体"/>
          <w:b w:val="0"/>
          <w:bCs/>
          <w:sz w:val="32"/>
          <w:szCs w:val="32"/>
          <w:lang w:val="en-US" w:eastAsia="zh-CN"/>
        </w:rPr>
        <w:t>单位主要职责</w:t>
      </w:r>
    </w:p>
    <w:p w14:paraId="1902D34D">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七里桥街道办事处是柳叶湖管委会的派出机关，依据法律、法规的规定，在本辖区内行使相应的政府管理职能，主要职责是：</w:t>
      </w:r>
    </w:p>
    <w:p w14:paraId="35AE1A3D">
      <w:pPr>
        <w:pStyle w:val="4"/>
        <w:keepNext w:val="0"/>
        <w:keepLines w:val="0"/>
        <w:pageBreakBefore w:val="0"/>
        <w:numPr>
          <w:ilvl w:val="0"/>
          <w:numId w:val="0"/>
        </w:numPr>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1.贯彻执行党和国家的各项方针、政策、法律、法规；负责街道辖区范围内的地区性、群众性、公益性、社会性工作。</w:t>
      </w:r>
    </w:p>
    <w:p w14:paraId="09678EB2">
      <w:pPr>
        <w:pStyle w:val="4"/>
        <w:keepNext w:val="0"/>
        <w:keepLines w:val="0"/>
        <w:pageBreakBefore w:val="0"/>
        <w:numPr>
          <w:ilvl w:val="0"/>
          <w:numId w:val="0"/>
        </w:numPr>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2.按照职责范围，负责街道辖区范围内的城市建设和管理、市容环境卫生、园林绿化、环境保护、市政、规划、房地产等监督、管理、服务工作。</w:t>
      </w:r>
    </w:p>
    <w:p w14:paraId="792E2054">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3.负责街道辖区范围内的维护稳定及社会治安综合治理工作，依照有关规定做好出租屋和外来暂住人员的管理工作；负责民事调解，法律服务工作，维护居民的合法权益。</w:t>
      </w:r>
    </w:p>
    <w:p w14:paraId="2D68321C">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4.负责社区建设和管理，积极开展社区服务工作，大力兴办社会福利事业，发动和组织社区成员开展各类社区公益活动。</w:t>
      </w:r>
    </w:p>
    <w:p w14:paraId="0838B52F">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5.负责拥军优属、优抚安置、社会救济、社会福利、社区文化、科普、体育、教育等工作。</w:t>
      </w:r>
    </w:p>
    <w:p w14:paraId="7507F201">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6.发展街道经济，管理街道国有资产和集体资产，为街道经济组织提供人才、科技、信息和其他各种服务，以经济、法律和必要的行政手段推动街道经济发展和维护市场经济秩序。</w:t>
      </w:r>
    </w:p>
    <w:p w14:paraId="43EA9C22">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7.负责计划生育、劳动就业、安全生产监督、初级卫生保健和民事调解等工作。</w:t>
      </w:r>
    </w:p>
    <w:p w14:paraId="117D9252">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8.指导和帮助社区居民委员会搞好组织建设和制度建设，发挥社区居民委员会的群众自治组织作用。</w:t>
      </w:r>
    </w:p>
    <w:p w14:paraId="1705F2D8">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9.配合有关部门做好防汛、防风、防火、防震、抢险和防灾工作。</w:t>
      </w:r>
    </w:p>
    <w:p w14:paraId="4D75F92E">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10.向上级反映居民群众的意见和要求，办理人民群众来信来访事项。</w:t>
      </w:r>
    </w:p>
    <w:p w14:paraId="22125FF5">
      <w:pPr>
        <w:pStyle w:val="4"/>
        <w:keepNext w:val="0"/>
        <w:keepLines w:val="0"/>
        <w:pageBreakBefore w:val="0"/>
        <w:shd w:val="clear" w:color="auto" w:fill="FFFFFF"/>
        <w:wordWrap/>
        <w:overflowPunct/>
        <w:topLinePunct w:val="0"/>
        <w:autoSpaceDE w:val="0"/>
        <w:autoSpaceDN w:val="0"/>
        <w:bidi w:val="0"/>
        <w:adjustRightInd w:val="0"/>
        <w:spacing w:before="0" w:beforeAutospacing="0" w:after="0" w:afterAutospacing="0" w:line="52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11.承办区党工委、管委会交办的其他事项。</w:t>
      </w:r>
    </w:p>
    <w:p w14:paraId="2A565760">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二、一般公共预算支出情况</w:t>
      </w:r>
    </w:p>
    <w:p w14:paraId="25553E49">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napToGrid/>
          <w:color w:val="000000"/>
          <w:kern w:val="0"/>
          <w:sz w:val="32"/>
          <w:szCs w:val="32"/>
          <w:lang w:val="en-US" w:eastAsia="zh-CN" w:bidi="ar-SA"/>
        </w:rPr>
      </w:pPr>
      <w:r>
        <w:rPr>
          <w:rFonts w:hint="eastAsia" w:ascii="仿宋" w:hAnsi="仿宋" w:eastAsia="仿宋" w:cs="仿宋"/>
          <w:snapToGrid/>
          <w:color w:val="000000"/>
          <w:kern w:val="0"/>
          <w:sz w:val="32"/>
          <w:szCs w:val="32"/>
          <w:lang w:val="en-US" w:eastAsia="zh-CN" w:bidi="ar-SA"/>
        </w:rPr>
        <w:t>2024年部门年初预算收入1263.53万元，年内调整预算266.09万元，决算收入1529.62万元，其中一般公共预算财政拨款</w:t>
      </w:r>
      <w:r>
        <w:rPr>
          <w:rFonts w:hint="eastAsia" w:ascii="仿宋" w:hAnsi="仿宋" w:eastAsia="仿宋" w:cs="仿宋"/>
          <w:color w:val="auto"/>
          <w:sz w:val="30"/>
          <w:szCs w:val="30"/>
          <w:lang w:val="en-US" w:eastAsia="zh-CN"/>
        </w:rPr>
        <w:t>1508.17</w:t>
      </w:r>
      <w:r>
        <w:rPr>
          <w:rFonts w:hint="eastAsia" w:ascii="仿宋" w:hAnsi="仿宋" w:eastAsia="仿宋" w:cs="仿宋"/>
          <w:snapToGrid/>
          <w:color w:val="000000"/>
          <w:kern w:val="0"/>
          <w:sz w:val="32"/>
          <w:szCs w:val="32"/>
          <w:lang w:val="en-US" w:eastAsia="zh-CN" w:bidi="ar-SA"/>
        </w:rPr>
        <w:t>万元，政府性基金预算财政拨款收入13万元，国有资本经营预算财政拨款收入</w:t>
      </w:r>
      <w:r>
        <w:rPr>
          <w:rFonts w:hint="eastAsia" w:ascii="仿宋" w:hAnsi="仿宋" w:eastAsia="仿宋" w:cs="仿宋"/>
          <w:snapToGrid/>
          <w:color w:val="auto"/>
          <w:kern w:val="0"/>
          <w:sz w:val="32"/>
          <w:szCs w:val="32"/>
          <w:lang w:val="en-US" w:eastAsia="zh-CN" w:bidi="ar-SA"/>
        </w:rPr>
        <w:t>8.45</w:t>
      </w:r>
      <w:r>
        <w:rPr>
          <w:rFonts w:hint="eastAsia" w:ascii="仿宋" w:hAnsi="仿宋" w:eastAsia="仿宋" w:cs="仿宋"/>
          <w:snapToGrid/>
          <w:color w:val="000000"/>
          <w:kern w:val="0"/>
          <w:sz w:val="32"/>
          <w:szCs w:val="32"/>
          <w:lang w:val="en-US" w:eastAsia="zh-CN" w:bidi="ar-SA"/>
        </w:rPr>
        <w:t>万元。全年可执行预算共计</w:t>
      </w:r>
      <w:r>
        <w:rPr>
          <w:rFonts w:hint="eastAsia" w:ascii="仿宋" w:hAnsi="仿宋" w:eastAsia="仿宋" w:cs="仿宋"/>
          <w:snapToGrid/>
          <w:color w:val="auto"/>
          <w:kern w:val="0"/>
          <w:sz w:val="32"/>
          <w:szCs w:val="32"/>
          <w:lang w:val="en-US" w:eastAsia="zh-CN" w:bidi="ar-SA"/>
        </w:rPr>
        <w:t>1529.62</w:t>
      </w:r>
      <w:r>
        <w:rPr>
          <w:rFonts w:hint="eastAsia" w:ascii="仿宋" w:hAnsi="仿宋" w:eastAsia="仿宋" w:cs="仿宋"/>
          <w:snapToGrid/>
          <w:color w:val="000000"/>
          <w:kern w:val="0"/>
          <w:sz w:val="32"/>
          <w:szCs w:val="32"/>
          <w:lang w:val="en-US" w:eastAsia="zh-CN" w:bidi="ar-SA"/>
        </w:rPr>
        <w:t>万元，其中一般公共预算财政拨款</w:t>
      </w:r>
      <w:r>
        <w:rPr>
          <w:rFonts w:hint="eastAsia" w:ascii="仿宋" w:hAnsi="仿宋" w:eastAsia="仿宋" w:cs="仿宋"/>
          <w:color w:val="auto"/>
          <w:sz w:val="30"/>
          <w:szCs w:val="30"/>
          <w:lang w:val="en-US" w:eastAsia="zh-CN"/>
        </w:rPr>
        <w:t>1508.17</w:t>
      </w:r>
      <w:r>
        <w:rPr>
          <w:rFonts w:hint="eastAsia" w:ascii="仿宋" w:hAnsi="仿宋" w:eastAsia="仿宋" w:cs="仿宋"/>
          <w:snapToGrid/>
          <w:color w:val="000000"/>
          <w:kern w:val="0"/>
          <w:sz w:val="32"/>
          <w:szCs w:val="32"/>
          <w:lang w:val="en-US" w:eastAsia="zh-CN" w:bidi="ar-SA"/>
        </w:rPr>
        <w:t>万元，政府性基金预算财政拨款收入13万元，国有资本经营预算财政拨款收入</w:t>
      </w:r>
      <w:r>
        <w:rPr>
          <w:rFonts w:hint="eastAsia" w:ascii="仿宋" w:hAnsi="仿宋" w:eastAsia="仿宋" w:cs="仿宋"/>
          <w:snapToGrid/>
          <w:color w:val="auto"/>
          <w:kern w:val="0"/>
          <w:sz w:val="32"/>
          <w:szCs w:val="32"/>
          <w:lang w:val="en-US" w:eastAsia="zh-CN" w:bidi="ar-SA"/>
        </w:rPr>
        <w:t>8.45</w:t>
      </w:r>
      <w:r>
        <w:rPr>
          <w:rFonts w:hint="eastAsia" w:ascii="仿宋" w:hAnsi="仿宋" w:eastAsia="仿宋" w:cs="仿宋"/>
          <w:snapToGrid/>
          <w:color w:val="000000"/>
          <w:kern w:val="0"/>
          <w:sz w:val="32"/>
          <w:szCs w:val="32"/>
          <w:lang w:val="en-US" w:eastAsia="zh-CN" w:bidi="ar-SA"/>
        </w:rPr>
        <w:t>万元。</w:t>
      </w:r>
    </w:p>
    <w:p w14:paraId="6C205EBF">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default" w:ascii="仿宋_GB2312" w:hAnsi="仿宋_GB2312" w:eastAsia="仿宋_GB2312" w:cs="仿宋_GB2312"/>
          <w:snapToGrid/>
          <w:color w:val="000000"/>
          <w:kern w:val="0"/>
          <w:sz w:val="32"/>
          <w:szCs w:val="32"/>
          <w:lang w:val="en-US" w:eastAsia="zh-CN" w:bidi="ar-SA"/>
        </w:rPr>
      </w:pPr>
      <w:r>
        <w:rPr>
          <w:rFonts w:hint="eastAsia" w:ascii="仿宋" w:hAnsi="仿宋" w:eastAsia="仿宋" w:cs="仿宋"/>
          <w:snapToGrid/>
          <w:color w:val="000000"/>
          <w:kern w:val="0"/>
          <w:sz w:val="32"/>
          <w:szCs w:val="32"/>
          <w:lang w:val="en-US" w:eastAsia="zh-CN" w:bidi="ar-SA"/>
        </w:rPr>
        <w:t>2024年部门年初预算支出1263.53万元，其中基本支出</w:t>
      </w:r>
      <w:r>
        <w:rPr>
          <w:rFonts w:hint="eastAsia" w:ascii="仿宋" w:hAnsi="仿宋" w:eastAsia="仿宋" w:cs="仿宋"/>
          <w:snapToGrid/>
          <w:color w:val="auto"/>
          <w:kern w:val="0"/>
          <w:sz w:val="32"/>
          <w:szCs w:val="32"/>
          <w:lang w:val="en-US" w:eastAsia="zh-CN" w:bidi="ar-SA"/>
        </w:rPr>
        <w:t>1067.82</w:t>
      </w:r>
      <w:r>
        <w:rPr>
          <w:rFonts w:hint="eastAsia" w:ascii="仿宋" w:hAnsi="仿宋" w:eastAsia="仿宋" w:cs="仿宋"/>
          <w:snapToGrid/>
          <w:color w:val="000000"/>
          <w:kern w:val="0"/>
          <w:sz w:val="32"/>
          <w:szCs w:val="32"/>
          <w:lang w:val="en-US" w:eastAsia="zh-CN" w:bidi="ar-SA"/>
        </w:rPr>
        <w:t>万元，项目支出</w:t>
      </w:r>
      <w:r>
        <w:rPr>
          <w:rFonts w:hint="eastAsia" w:ascii="仿宋" w:hAnsi="仿宋" w:eastAsia="仿宋" w:cs="仿宋"/>
          <w:snapToGrid/>
          <w:color w:val="auto"/>
          <w:kern w:val="0"/>
          <w:sz w:val="32"/>
          <w:szCs w:val="32"/>
          <w:lang w:val="en-US" w:eastAsia="zh-CN" w:bidi="ar-SA"/>
        </w:rPr>
        <w:t>195.71</w:t>
      </w:r>
      <w:r>
        <w:rPr>
          <w:rFonts w:hint="eastAsia" w:ascii="仿宋" w:hAnsi="仿宋" w:eastAsia="仿宋" w:cs="仿宋"/>
          <w:snapToGrid/>
          <w:color w:val="000000"/>
          <w:kern w:val="0"/>
          <w:sz w:val="32"/>
          <w:szCs w:val="32"/>
          <w:lang w:val="en-US" w:eastAsia="zh-CN" w:bidi="ar-SA"/>
        </w:rPr>
        <w:t>万元。部门决算支出</w:t>
      </w:r>
      <w:r>
        <w:rPr>
          <w:rFonts w:hint="eastAsia" w:ascii="仿宋" w:hAnsi="仿宋" w:eastAsia="仿宋" w:cs="仿宋"/>
          <w:snapToGrid/>
          <w:color w:val="auto"/>
          <w:kern w:val="0"/>
          <w:sz w:val="32"/>
          <w:szCs w:val="32"/>
          <w:lang w:val="en-US" w:eastAsia="zh-CN" w:bidi="ar-SA"/>
        </w:rPr>
        <w:t>1529.62</w:t>
      </w:r>
      <w:r>
        <w:rPr>
          <w:rFonts w:hint="eastAsia" w:ascii="仿宋" w:hAnsi="仿宋" w:eastAsia="仿宋" w:cs="仿宋"/>
          <w:snapToGrid/>
          <w:color w:val="000000"/>
          <w:kern w:val="0"/>
          <w:sz w:val="32"/>
          <w:szCs w:val="32"/>
          <w:lang w:val="en-US" w:eastAsia="zh-CN" w:bidi="ar-SA"/>
        </w:rPr>
        <w:t>万元，其中：基本支出</w:t>
      </w:r>
      <w:r>
        <w:rPr>
          <w:rFonts w:hint="eastAsia" w:ascii="仿宋" w:hAnsi="仿宋" w:eastAsia="仿宋" w:cs="仿宋"/>
          <w:snapToGrid/>
          <w:color w:val="auto"/>
          <w:kern w:val="0"/>
          <w:sz w:val="32"/>
          <w:szCs w:val="32"/>
          <w:lang w:val="en-US" w:eastAsia="zh-CN" w:bidi="ar-SA"/>
        </w:rPr>
        <w:t>1051.01</w:t>
      </w:r>
      <w:r>
        <w:rPr>
          <w:rFonts w:hint="eastAsia" w:ascii="仿宋" w:hAnsi="仿宋" w:eastAsia="仿宋" w:cs="仿宋"/>
          <w:snapToGrid/>
          <w:color w:val="000000"/>
          <w:kern w:val="0"/>
          <w:sz w:val="32"/>
          <w:szCs w:val="32"/>
          <w:lang w:val="en-US" w:eastAsia="zh-CN" w:bidi="ar-SA"/>
        </w:rPr>
        <w:t>万元，项目支出</w:t>
      </w:r>
      <w:r>
        <w:rPr>
          <w:rFonts w:hint="eastAsia" w:ascii="仿宋" w:hAnsi="仿宋" w:eastAsia="仿宋" w:cs="仿宋"/>
          <w:snapToGrid/>
          <w:color w:val="auto"/>
          <w:kern w:val="0"/>
          <w:sz w:val="32"/>
          <w:szCs w:val="32"/>
          <w:lang w:val="en-US" w:eastAsia="zh-CN" w:bidi="ar-SA"/>
        </w:rPr>
        <w:t>478.61</w:t>
      </w:r>
      <w:r>
        <w:rPr>
          <w:rFonts w:hint="eastAsia" w:ascii="仿宋" w:hAnsi="仿宋" w:eastAsia="仿宋" w:cs="仿宋"/>
          <w:snapToGrid/>
          <w:color w:val="000000"/>
          <w:kern w:val="0"/>
          <w:sz w:val="32"/>
          <w:szCs w:val="32"/>
          <w:lang w:val="en-US" w:eastAsia="zh-CN" w:bidi="ar-SA"/>
        </w:rPr>
        <w:t>万元。</w:t>
      </w:r>
    </w:p>
    <w:p w14:paraId="4EEB0048">
      <w:pPr>
        <w:keepNext w:val="0"/>
        <w:keepLines w:val="0"/>
        <w:pageBreakBefore w:val="0"/>
        <w:numPr>
          <w:ilvl w:val="0"/>
          <w:numId w:val="1"/>
        </w:numPr>
        <w:wordWrap/>
        <w:overflowPunct/>
        <w:topLinePunct w:val="0"/>
        <w:autoSpaceDE w:val="0"/>
        <w:autoSpaceDN w:val="0"/>
        <w:bidi w:val="0"/>
        <w:adjustRightInd w:val="0"/>
        <w:spacing w:line="520" w:lineRule="exact"/>
        <w:ind w:firstLine="640" w:firstLineChars="200"/>
        <w:jc w:val="both"/>
        <w:rPr>
          <w:rFonts w:ascii="Times New Roman" w:hAnsi="Times New Roman" w:eastAsia="楷体" w:cs="Times New Roman"/>
          <w:sz w:val="32"/>
          <w:szCs w:val="32"/>
        </w:rPr>
      </w:pPr>
      <w:r>
        <w:rPr>
          <w:rFonts w:ascii="Times New Roman" w:hAnsi="Times New Roman" w:eastAsia="楷体" w:cs="Times New Roman"/>
          <w:sz w:val="32"/>
          <w:szCs w:val="32"/>
        </w:rPr>
        <w:t>基本支出情况</w:t>
      </w:r>
    </w:p>
    <w:p w14:paraId="6E37980D">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2024年度部门决算基本支出</w:t>
      </w:r>
      <w:r>
        <w:rPr>
          <w:rFonts w:hint="eastAsia" w:ascii="仿宋" w:hAnsi="仿宋" w:eastAsia="仿宋" w:cs="仿宋"/>
          <w:snapToGrid/>
          <w:color w:val="auto"/>
          <w:kern w:val="0"/>
          <w:sz w:val="32"/>
          <w:szCs w:val="32"/>
          <w:lang w:val="en-US" w:eastAsia="zh-CN" w:bidi="ar-SA"/>
        </w:rPr>
        <w:t>1051.01</w:t>
      </w:r>
      <w:r>
        <w:rPr>
          <w:rFonts w:hint="eastAsia" w:ascii="仿宋" w:hAnsi="仿宋" w:eastAsia="仿宋" w:cs="仿宋"/>
          <w:sz w:val="32"/>
          <w:szCs w:val="32"/>
          <w:lang w:val="en-US" w:eastAsia="zh-CN"/>
        </w:rPr>
        <w:t>万元，其中：人员经费</w:t>
      </w:r>
      <w:r>
        <w:rPr>
          <w:rFonts w:hint="eastAsia" w:ascii="仿宋" w:hAnsi="仿宋" w:eastAsia="仿宋" w:cs="仿宋"/>
          <w:color w:val="auto"/>
          <w:sz w:val="32"/>
          <w:szCs w:val="32"/>
          <w:lang w:val="en-US" w:eastAsia="zh-CN"/>
        </w:rPr>
        <w:t>859.39</w:t>
      </w:r>
      <w:r>
        <w:rPr>
          <w:rFonts w:hint="eastAsia" w:ascii="仿宋" w:hAnsi="仿宋" w:eastAsia="仿宋" w:cs="仿宋"/>
          <w:sz w:val="32"/>
          <w:szCs w:val="32"/>
          <w:lang w:val="en-US" w:eastAsia="zh-CN"/>
        </w:rPr>
        <w:t>万元，占基本支出的</w:t>
      </w:r>
      <w:r>
        <w:rPr>
          <w:rFonts w:hint="eastAsia" w:ascii="仿宋" w:hAnsi="仿宋" w:eastAsia="仿宋" w:cs="仿宋"/>
          <w:color w:val="auto"/>
          <w:sz w:val="32"/>
          <w:szCs w:val="32"/>
          <w:lang w:val="en-US" w:eastAsia="zh-CN"/>
        </w:rPr>
        <w:t>81.77</w:t>
      </w:r>
      <w:r>
        <w:rPr>
          <w:rFonts w:hint="eastAsia" w:ascii="仿宋" w:hAnsi="仿宋" w:eastAsia="仿宋" w:cs="仿宋"/>
          <w:sz w:val="32"/>
          <w:szCs w:val="32"/>
          <w:lang w:val="en-US" w:eastAsia="zh-CN"/>
        </w:rPr>
        <w:t>%,主要包括基本工资、津贴补贴、奖金、伙食补助费、绩效工资、机关事业单位基本养老保险缴费、职业年金缴费、职工基本医疗保险缴费、公务员医疗补助缴费、其他社会保险缴费、住房公积金、其他工资福利支出及对个人和家庭的补助；公用经费</w:t>
      </w:r>
      <w:r>
        <w:rPr>
          <w:rFonts w:hint="eastAsia" w:ascii="仿宋" w:hAnsi="仿宋" w:eastAsia="仿宋" w:cs="仿宋"/>
          <w:color w:val="auto"/>
          <w:sz w:val="30"/>
          <w:szCs w:val="30"/>
          <w:lang w:val="en-US" w:eastAsia="zh-CN"/>
        </w:rPr>
        <w:t>191.62</w:t>
      </w:r>
      <w:r>
        <w:rPr>
          <w:rFonts w:hint="eastAsia" w:ascii="仿宋" w:hAnsi="仿宋" w:eastAsia="仿宋" w:cs="仿宋"/>
          <w:color w:val="auto"/>
          <w:sz w:val="32"/>
          <w:szCs w:val="32"/>
          <w:lang w:val="en-US" w:eastAsia="zh-CN"/>
        </w:rPr>
        <w:t>万元，占基本支出的18.23%，主要包括办公费、印刷费、电费、邮电费、物业管理费、差旅费、维</w:t>
      </w:r>
      <w:r>
        <w:rPr>
          <w:rFonts w:hint="eastAsia" w:ascii="仿宋" w:hAnsi="仿宋" w:eastAsia="仿宋" w:cs="仿宋"/>
          <w:sz w:val="32"/>
          <w:szCs w:val="32"/>
          <w:lang w:val="en-US" w:eastAsia="zh-CN"/>
        </w:rPr>
        <w:t>修（护）费、会议费、培训费、劳务费、福利费、工会经费、其他交通费及其他商品和服务支出等。</w:t>
      </w:r>
    </w:p>
    <w:p w14:paraId="22D4CFEA">
      <w:pPr>
        <w:keepNext w:val="0"/>
        <w:keepLines w:val="0"/>
        <w:pageBreakBefore w:val="0"/>
        <w:numPr>
          <w:ilvl w:val="0"/>
          <w:numId w:val="1"/>
        </w:numPr>
        <w:wordWrap/>
        <w:overflowPunct/>
        <w:topLinePunct w:val="0"/>
        <w:autoSpaceDE w:val="0"/>
        <w:autoSpaceDN w:val="0"/>
        <w:bidi w:val="0"/>
        <w:adjustRightInd w:val="0"/>
        <w:spacing w:line="520" w:lineRule="exact"/>
        <w:ind w:left="0" w:leftChars="0" w:firstLine="640" w:firstLineChars="200"/>
        <w:jc w:val="both"/>
        <w:rPr>
          <w:rFonts w:ascii="Times New Roman" w:hAnsi="Times New Roman" w:eastAsia="楷体" w:cs="Times New Roman"/>
          <w:sz w:val="32"/>
          <w:szCs w:val="32"/>
        </w:rPr>
      </w:pPr>
      <w:r>
        <w:rPr>
          <w:rFonts w:ascii="Times New Roman" w:hAnsi="Times New Roman" w:eastAsia="楷体" w:cs="Times New Roman"/>
          <w:sz w:val="32"/>
          <w:szCs w:val="32"/>
        </w:rPr>
        <w:t>项目支出情况</w:t>
      </w:r>
    </w:p>
    <w:p w14:paraId="4B6B87C5">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2024年部门决算项目支出</w:t>
      </w:r>
      <w:r>
        <w:rPr>
          <w:rFonts w:hint="eastAsia" w:ascii="仿宋" w:hAnsi="仿宋" w:eastAsia="仿宋" w:cs="仿宋"/>
          <w:snapToGrid/>
          <w:color w:val="000000"/>
          <w:kern w:val="0"/>
          <w:sz w:val="32"/>
          <w:szCs w:val="32"/>
          <w:lang w:val="en-US" w:eastAsia="zh-CN" w:bidi="ar-SA"/>
        </w:rPr>
        <w:t>478.61</w:t>
      </w:r>
      <w:r>
        <w:rPr>
          <w:rFonts w:hint="eastAsia" w:ascii="仿宋" w:hAnsi="仿宋" w:eastAsia="仿宋" w:cs="仿宋"/>
          <w:sz w:val="32"/>
          <w:szCs w:val="32"/>
          <w:lang w:val="en-US" w:eastAsia="zh-CN"/>
        </w:rPr>
        <w:t>万元。其中：一般公共服务支出28万元，占5.85%；公共安全支出20万元，占4.18%；社会保障和就业支出3万元，占0.63%；节能环保支出6万元，占1.25%；城乡社区支出142.34，占29.74%；农林水支出256.83万元，占53.66%；灾害防治及应急管理支出1万元，占0.21%；政府性基金预算支出13万元，占2.72%；国有资本经营预算支出8.45万元，占1.77%。</w:t>
      </w:r>
    </w:p>
    <w:p w14:paraId="55228891">
      <w:pPr>
        <w:keepNext w:val="0"/>
        <w:keepLines w:val="0"/>
        <w:pageBreakBefore w:val="0"/>
        <w:numPr>
          <w:ilvl w:val="0"/>
          <w:numId w:val="2"/>
        </w:numPr>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政府性基金预算支出情况</w:t>
      </w:r>
    </w:p>
    <w:p w14:paraId="20B3E929">
      <w:pPr>
        <w:keepNext w:val="0"/>
        <w:keepLines w:val="0"/>
        <w:pageBreakBefore w:val="0"/>
        <w:numPr>
          <w:ilvl w:val="0"/>
          <w:numId w:val="0"/>
        </w:numPr>
        <w:wordWrap/>
        <w:overflowPunct/>
        <w:topLinePunct w:val="0"/>
        <w:autoSpaceDE w:val="0"/>
        <w:autoSpaceDN w:val="0"/>
        <w:bidi w:val="0"/>
        <w:adjustRightInd w:val="0"/>
        <w:spacing w:line="520" w:lineRule="exact"/>
        <w:ind w:left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政府性基金预算支出13万元，主要用于东江、靳家湾社区文体和全民健身活动经费。</w:t>
      </w:r>
    </w:p>
    <w:p w14:paraId="66E4B02C">
      <w:pPr>
        <w:keepNext w:val="0"/>
        <w:keepLines w:val="0"/>
        <w:pageBreakBefore w:val="0"/>
        <w:numPr>
          <w:ilvl w:val="0"/>
          <w:numId w:val="0"/>
        </w:numPr>
        <w:wordWrap/>
        <w:overflowPunct/>
        <w:topLinePunct w:val="0"/>
        <w:autoSpaceDE w:val="0"/>
        <w:autoSpaceDN w:val="0"/>
        <w:bidi w:val="0"/>
        <w:adjustRightInd w:val="0"/>
        <w:spacing w:line="520" w:lineRule="exact"/>
        <w:ind w:leftChars="200" w:firstLine="320" w:firstLineChars="100"/>
        <w:jc w:val="both"/>
        <w:rPr>
          <w:rFonts w:ascii="黑体" w:hAnsi="黑体" w:eastAsia="黑体" w:cs="黑体"/>
          <w:sz w:val="32"/>
          <w:szCs w:val="32"/>
        </w:rPr>
      </w:pPr>
      <w:r>
        <w:rPr>
          <w:rFonts w:hint="eastAsia" w:ascii="黑体" w:hAnsi="黑体" w:eastAsia="黑体" w:cs="黑体"/>
          <w:sz w:val="32"/>
          <w:szCs w:val="32"/>
          <w:lang w:eastAsia="zh-CN"/>
        </w:rPr>
        <w:t>四、</w:t>
      </w:r>
      <w:r>
        <w:rPr>
          <w:rFonts w:ascii="黑体" w:hAnsi="黑体" w:eastAsia="黑体" w:cs="黑体"/>
          <w:sz w:val="32"/>
          <w:szCs w:val="32"/>
        </w:rPr>
        <w:t>国有资本经营预算支出情况</w:t>
      </w:r>
    </w:p>
    <w:p w14:paraId="7DA9F095">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2024年度本部门国有资本经营预算支出8.45万元，主要用于国有企业退休人员社会化管理补助资金。</w:t>
      </w:r>
    </w:p>
    <w:p w14:paraId="70CF574C">
      <w:pPr>
        <w:keepNext w:val="0"/>
        <w:keepLines w:val="0"/>
        <w:pageBreakBefore w:val="0"/>
        <w:numPr>
          <w:ilvl w:val="0"/>
          <w:numId w:val="0"/>
        </w:numPr>
        <w:wordWrap/>
        <w:overflowPunct/>
        <w:topLinePunct w:val="0"/>
        <w:autoSpaceDE w:val="0"/>
        <w:autoSpaceDN w:val="0"/>
        <w:bidi w:val="0"/>
        <w:adjustRightInd w:val="0"/>
        <w:spacing w:line="520" w:lineRule="exact"/>
        <w:ind w:leftChars="200" w:firstLine="320" w:firstLineChars="100"/>
        <w:jc w:val="both"/>
        <w:rPr>
          <w:rFonts w:ascii="黑体" w:hAnsi="黑体" w:eastAsia="黑体" w:cs="黑体"/>
          <w:sz w:val="32"/>
          <w:szCs w:val="32"/>
        </w:rPr>
      </w:pPr>
      <w:r>
        <w:rPr>
          <w:rFonts w:hint="eastAsia" w:ascii="黑体" w:hAnsi="黑体" w:eastAsia="黑体" w:cs="黑体"/>
          <w:sz w:val="32"/>
          <w:szCs w:val="32"/>
          <w:lang w:eastAsia="zh-CN"/>
        </w:rPr>
        <w:t>五、</w:t>
      </w:r>
      <w:r>
        <w:rPr>
          <w:rFonts w:ascii="黑体" w:hAnsi="黑体" w:eastAsia="黑体" w:cs="黑体"/>
          <w:sz w:val="32"/>
          <w:szCs w:val="32"/>
        </w:rPr>
        <w:t>社会保险基金预算支出情况</w:t>
      </w:r>
    </w:p>
    <w:p w14:paraId="59FDBE4F">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2024年度本部门无社会保险基金预算支出。</w:t>
      </w:r>
    </w:p>
    <w:p w14:paraId="26272159">
      <w:pPr>
        <w:keepNext w:val="0"/>
        <w:keepLines w:val="0"/>
        <w:pageBreakBefore w:val="0"/>
        <w:numPr>
          <w:ilvl w:val="0"/>
          <w:numId w:val="0"/>
        </w:numPr>
        <w:wordWrap/>
        <w:overflowPunct/>
        <w:topLinePunct w:val="0"/>
        <w:autoSpaceDE w:val="0"/>
        <w:autoSpaceDN w:val="0"/>
        <w:bidi w:val="0"/>
        <w:adjustRightInd w:val="0"/>
        <w:spacing w:line="520" w:lineRule="exact"/>
        <w:ind w:leftChars="200" w:firstLine="320" w:firstLineChars="100"/>
        <w:jc w:val="both"/>
        <w:rPr>
          <w:rFonts w:ascii="黑体" w:hAnsi="黑体" w:eastAsia="黑体" w:cs="黑体"/>
          <w:sz w:val="32"/>
          <w:szCs w:val="32"/>
        </w:rPr>
      </w:pPr>
      <w:r>
        <w:rPr>
          <w:rFonts w:hint="eastAsia" w:ascii="黑体" w:hAnsi="黑体" w:eastAsia="黑体" w:cs="黑体"/>
          <w:sz w:val="32"/>
          <w:szCs w:val="32"/>
          <w:lang w:eastAsia="zh-CN"/>
        </w:rPr>
        <w:t>六、</w:t>
      </w:r>
      <w:r>
        <w:rPr>
          <w:rFonts w:ascii="黑体" w:hAnsi="黑体" w:eastAsia="黑体" w:cs="黑体"/>
          <w:sz w:val="32"/>
          <w:szCs w:val="32"/>
        </w:rPr>
        <w:t>部门整体支出绩效情况</w:t>
      </w:r>
    </w:p>
    <w:p w14:paraId="55E47DEF">
      <w:pPr>
        <w:keepNext w:val="0"/>
        <w:keepLines w:val="0"/>
        <w:pageBreakBefore w:val="0"/>
        <w:numPr>
          <w:ilvl w:val="0"/>
          <w:numId w:val="0"/>
        </w:numPr>
        <w:wordWrap/>
        <w:overflowPunct/>
        <w:topLinePunct w:val="0"/>
        <w:autoSpaceDE w:val="0"/>
        <w:autoSpaceDN w:val="0"/>
        <w:bidi w:val="0"/>
        <w:adjustRightInd w:val="0"/>
        <w:spacing w:line="520" w:lineRule="exact"/>
        <w:ind w:firstLine="643" w:firstLineChars="200"/>
        <w:jc w:val="both"/>
        <w:rPr>
          <w:rFonts w:hint="default" w:ascii="黑体" w:hAnsi="黑体" w:eastAsia="黑体" w:cs="黑体"/>
          <w:b/>
          <w:bCs/>
          <w:sz w:val="32"/>
          <w:szCs w:val="32"/>
          <w:lang w:val="en-US" w:eastAsia="zh-CN"/>
        </w:rPr>
      </w:pPr>
      <w:r>
        <w:rPr>
          <w:rFonts w:hint="eastAsia" w:ascii="仿宋" w:hAnsi="仿宋" w:eastAsia="仿宋" w:cs="仿宋"/>
          <w:b/>
          <w:bCs/>
          <w:sz w:val="32"/>
          <w:szCs w:val="32"/>
          <w:lang w:val="en-US" w:eastAsia="zh-CN"/>
        </w:rPr>
        <w:t>1</w:t>
      </w:r>
      <w:r>
        <w:rPr>
          <w:rFonts w:hint="eastAsia" w:ascii="楷体" w:hAnsi="楷体" w:eastAsia="楷体" w:cs="楷体"/>
          <w:b/>
          <w:bCs/>
          <w:sz w:val="32"/>
          <w:szCs w:val="32"/>
          <w:lang w:val="en-US" w:eastAsia="zh-CN"/>
        </w:rPr>
        <w:t>.部门整体绩效目标</w:t>
      </w:r>
    </w:p>
    <w:p w14:paraId="0715FC61">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（1）发展街道经济，维护市场经济秩序。</w:t>
      </w:r>
    </w:p>
    <w:p w14:paraId="0B3DF956">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（2）推进辖区内的稳定及社会治安综治治理工作，维护居民的合法权益。</w:t>
      </w:r>
    </w:p>
    <w:p w14:paraId="319EB265">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（3）突出基础设施建设，大力推进环境卫生整治，逐步改善居民居住环境，推进民生工程提质升级。</w:t>
      </w:r>
    </w:p>
    <w:p w14:paraId="134D8C6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（4）严格做好办事处账务监督，做好办事处和6个村居的拨款、审核、记账等工作。</w:t>
      </w:r>
    </w:p>
    <w:p w14:paraId="7AE15BF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（5）狠抓控违拆违工作，加大对违法建筑的巡查、查处力度、强化政策宣传，创新宣传方式。</w:t>
      </w:r>
    </w:p>
    <w:p w14:paraId="48F01169">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（6）大力开展社区再就业服务，促进城市下岗职工和闲散劳动力再就业，促进创新创业工作。</w:t>
      </w:r>
    </w:p>
    <w:p w14:paraId="3413F710">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（7）新增就业、城居医保完成率均达100%。</w:t>
      </w:r>
    </w:p>
    <w:p w14:paraId="6A9E2312">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（8）注重民生保障，做好拥军优属、优抚和社区喜救济、社会福利等社会保障工作，极大对困难群体扶持力度，低保做到应保尽保。</w:t>
      </w:r>
    </w:p>
    <w:p w14:paraId="3166A1B0">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（9）提升服务的对象满意度，民意调查服务对象满意度达95%以上。</w:t>
      </w:r>
    </w:p>
    <w:p w14:paraId="0E9CAD58">
      <w:pPr>
        <w:keepNext w:val="0"/>
        <w:keepLines w:val="0"/>
        <w:pageBreakBefore w:val="0"/>
        <w:wordWrap/>
        <w:overflowPunct/>
        <w:topLinePunct w:val="0"/>
        <w:autoSpaceDE w:val="0"/>
        <w:autoSpaceDN w:val="0"/>
        <w:bidi w:val="0"/>
        <w:adjustRightInd w:val="0"/>
        <w:spacing w:line="52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仿宋" w:hAnsi="仿宋" w:eastAsia="仿宋" w:cs="仿宋"/>
          <w:b/>
          <w:bCs/>
          <w:sz w:val="32"/>
          <w:szCs w:val="32"/>
          <w:lang w:val="en-US" w:eastAsia="zh-CN"/>
        </w:rPr>
        <w:t>2</w:t>
      </w:r>
      <w:r>
        <w:rPr>
          <w:rFonts w:hint="eastAsia" w:ascii="楷体" w:hAnsi="楷体" w:eastAsia="楷体" w:cs="楷体"/>
          <w:b/>
          <w:bCs/>
          <w:sz w:val="32"/>
          <w:szCs w:val="32"/>
          <w:lang w:val="en-US" w:eastAsia="zh-CN"/>
        </w:rPr>
        <w:t>.部门整体支出年度绩效指标</w:t>
      </w:r>
    </w:p>
    <w:p w14:paraId="1D60B6D4">
      <w:pPr>
        <w:keepNext w:val="0"/>
        <w:keepLines w:val="0"/>
        <w:pageBreakBefore w:val="0"/>
        <w:wordWrap/>
        <w:overflowPunct/>
        <w:topLinePunct w:val="0"/>
        <w:autoSpaceDE w:val="0"/>
        <w:autoSpaceDN w:val="0"/>
        <w:bidi w:val="0"/>
        <w:adjustRightInd w:val="0"/>
        <w:spacing w:line="52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仿宋" w:hAnsi="仿宋" w:eastAsia="仿宋" w:cs="仿宋"/>
          <w:b/>
          <w:bCs/>
          <w:sz w:val="32"/>
          <w:szCs w:val="32"/>
          <w:lang w:val="en-US" w:eastAsia="zh-CN"/>
        </w:rPr>
        <w:t>（1）产出指标</w:t>
      </w:r>
    </w:p>
    <w:p w14:paraId="5A7AEF86">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①数量指标。新增就业、再就业人员数量≥200人，开展志愿活动次数96次，无偿献血人数≥25人，文化活动≥12次，安全隐患排查次数≥280次。</w:t>
      </w:r>
    </w:p>
    <w:p w14:paraId="384AE93E">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②质量指标。控违拆违率100%，信访办结率100%，创建无上访村（社区）率100%，儿童免疫接种率100%，安全事故控制率100%，残疾人补贴、特困求助等民生政策落实率100%，城镇居民医疗保险参保率100%。</w:t>
      </w:r>
    </w:p>
    <w:p w14:paraId="5EAD7A90">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③时效指标。各项工作按时办结率100%。</w:t>
      </w:r>
    </w:p>
    <w:p w14:paraId="50B454A3">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④成本指标。全年各项支出总金额</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≤1529.62万元。</w:t>
      </w:r>
      <w:r>
        <w:rPr>
          <w:rFonts w:hint="eastAsia" w:ascii="Times New Roman" w:hAnsi="Times New Roman" w:eastAsia="仿宋" w:cs="Times New Roman"/>
          <w:sz w:val="32"/>
          <w:szCs w:val="32"/>
          <w:lang w:val="en-US" w:eastAsia="zh-CN"/>
        </w:rPr>
        <w:tab/>
      </w:r>
    </w:p>
    <w:p w14:paraId="40473BBB">
      <w:pPr>
        <w:keepNext w:val="0"/>
        <w:keepLines w:val="0"/>
        <w:pageBreakBefore w:val="0"/>
        <w:numPr>
          <w:ilvl w:val="0"/>
          <w:numId w:val="3"/>
        </w:numPr>
        <w:wordWrap/>
        <w:overflowPunct/>
        <w:topLinePunct w:val="0"/>
        <w:autoSpaceDE w:val="0"/>
        <w:autoSpaceDN w:val="0"/>
        <w:bidi w:val="0"/>
        <w:adjustRightInd w:val="0"/>
        <w:spacing w:line="520" w:lineRule="exact"/>
        <w:ind w:firstLine="643" w:firstLineChars="200"/>
        <w:jc w:val="both"/>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效益指标</w:t>
      </w:r>
    </w:p>
    <w:p w14:paraId="4FB00643">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①社会效益。辖区内生活环境得到改善和提高；辖区居民政策宣传知晓率≥95%；社会和谐，无群体上访事件。</w:t>
      </w:r>
    </w:p>
    <w:p w14:paraId="24E52285">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②生态效益。打造宜居环境，空气质量指数良好，开展环保志愿活动次数1次/月。</w:t>
      </w:r>
    </w:p>
    <w:p w14:paraId="4D269234">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③可持续性影响。政策执行顺利，机关工作人员责任感和使命感增强，服务对象满意度≥95%。</w:t>
      </w:r>
    </w:p>
    <w:p w14:paraId="0DBBBE5B">
      <w:pPr>
        <w:keepNext w:val="0"/>
        <w:keepLines w:val="0"/>
        <w:pageBreakBefore w:val="0"/>
        <w:numPr>
          <w:ilvl w:val="0"/>
          <w:numId w:val="0"/>
        </w:numPr>
        <w:wordWrap/>
        <w:overflowPunct/>
        <w:topLinePunct w:val="0"/>
        <w:autoSpaceDE w:val="0"/>
        <w:autoSpaceDN w:val="0"/>
        <w:bidi w:val="0"/>
        <w:adjustRightInd w:val="0"/>
        <w:spacing w:line="520" w:lineRule="exact"/>
        <w:ind w:left="630" w:leftChars="0"/>
        <w:jc w:val="both"/>
        <w:rPr>
          <w:rFonts w:hint="eastAsia" w:ascii="Times New Roman" w:hAnsi="Times New Roman" w:eastAsia="仿宋" w:cs="Times New Roman"/>
          <w:b/>
          <w:bCs/>
          <w:sz w:val="32"/>
          <w:szCs w:val="32"/>
          <w:lang w:val="en-US" w:eastAsia="zh-CN"/>
        </w:rPr>
      </w:pPr>
      <w:r>
        <w:rPr>
          <w:rFonts w:hint="eastAsia" w:ascii="仿宋" w:hAnsi="仿宋" w:eastAsia="仿宋" w:cs="仿宋"/>
          <w:b/>
          <w:bCs/>
          <w:sz w:val="32"/>
          <w:szCs w:val="32"/>
          <w:lang w:val="en-US" w:eastAsia="zh-CN"/>
        </w:rPr>
        <w:t>3.</w:t>
      </w:r>
      <w:r>
        <w:rPr>
          <w:rFonts w:hint="eastAsia" w:ascii="楷体" w:hAnsi="楷体" w:eastAsia="楷体" w:cs="楷体"/>
          <w:b/>
          <w:bCs/>
          <w:sz w:val="32"/>
          <w:szCs w:val="32"/>
          <w:lang w:val="en-US" w:eastAsia="zh-CN"/>
        </w:rPr>
        <w:t>部门整体绩效完成情况</w:t>
      </w:r>
    </w:p>
    <w:p w14:paraId="200B245A">
      <w:pPr>
        <w:keepNext w:val="0"/>
        <w:keepLines w:val="0"/>
        <w:pageBreakBefore w:val="0"/>
        <w:wordWrap/>
        <w:overflowPunct/>
        <w:topLinePunct w:val="0"/>
        <w:autoSpaceDE w:val="0"/>
        <w:autoSpaceDN w:val="0"/>
        <w:bidi w:val="0"/>
        <w:adjustRightInd w:val="0"/>
        <w:spacing w:line="520" w:lineRule="exact"/>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（1）产出指标完成情况</w:t>
      </w:r>
    </w:p>
    <w:p w14:paraId="1EC995A2">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①数量指标。新增就业、再就业人员数量202人，开展志愿活动次数96次，无偿献血人数25人，开展文化活动12次，安全隐患排查次数285次。</w:t>
      </w:r>
    </w:p>
    <w:p w14:paraId="568BDAE1">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②质量指标。控违拆违率100%，信访办结率100%，创建无上访村（社区）率100%，儿童免疫接种率100%，安全事故控制率100%，残疾人补贴、特困求助等民生政策落实率100%，城镇居民医疗保险参保率95%。</w:t>
      </w:r>
    </w:p>
    <w:p w14:paraId="7BA35E83">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③时效指标。各项工作按时办结率100%。</w:t>
      </w:r>
    </w:p>
    <w:p w14:paraId="1E44046A">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t>④成本指标。全年各项支出总金额1529.62万元。</w:t>
      </w:r>
      <w:r>
        <w:rPr>
          <w:rFonts w:hint="eastAsia" w:ascii="仿宋_GB2312" w:hAnsi="仿宋_GB2312" w:eastAsia="仿宋_GB2312" w:cs="仿宋_GB2312"/>
          <w:sz w:val="32"/>
          <w:szCs w:val="32"/>
          <w:lang w:val="en-US" w:eastAsia="zh-CN"/>
        </w:rPr>
        <w:tab/>
      </w:r>
    </w:p>
    <w:p w14:paraId="7F49B9DD">
      <w:pPr>
        <w:keepNext w:val="0"/>
        <w:keepLines w:val="0"/>
        <w:pageBreakBefore w:val="0"/>
        <w:wordWrap/>
        <w:overflowPunct/>
        <w:topLinePunct w:val="0"/>
        <w:autoSpaceDE w:val="0"/>
        <w:autoSpaceDN w:val="0"/>
        <w:bidi w:val="0"/>
        <w:adjustRightInd w:val="0"/>
        <w:spacing w:line="520" w:lineRule="exact"/>
        <w:ind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（2）效益指标完成情况</w:t>
      </w:r>
    </w:p>
    <w:p w14:paraId="682C49B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①社会效益。辖区内生活环境得到改善和提高；辖区居民政策宣传知晓率98%；社会和谐，无群体上访事件。</w:t>
      </w:r>
    </w:p>
    <w:p w14:paraId="6E7F1DFB">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②生态效益。打造宜居环境，空气质量指数良好，开展环保志愿活动次数12次。</w:t>
      </w:r>
    </w:p>
    <w:p w14:paraId="526A3A9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③可持续性影响。政策执行顺利，机关工作人员责任感和使命感增强，服务对象满意度95%。</w:t>
      </w:r>
    </w:p>
    <w:p w14:paraId="09B15766">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七、存在的问题及原因分析</w:t>
      </w:r>
    </w:p>
    <w:p w14:paraId="78D697F7">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（一）</w:t>
      </w:r>
      <w:r>
        <w:rPr>
          <w:rFonts w:hint="eastAsia" w:ascii="楷体" w:hAnsi="楷体" w:eastAsia="楷体" w:cs="楷体"/>
          <w:sz w:val="32"/>
          <w:szCs w:val="32"/>
          <w:lang w:val="en-US" w:eastAsia="zh-CN"/>
        </w:rPr>
        <w:t>存在的问题</w:t>
      </w:r>
    </w:p>
    <w:p w14:paraId="25887931">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1、部门预算绩效目标设置欠合理，部分绩效目标难以实现。</w:t>
      </w:r>
    </w:p>
    <w:p w14:paraId="672529C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2、部门预算绩效目标管理的意识尚待提高。</w:t>
      </w:r>
    </w:p>
    <w:p w14:paraId="13C5F00C">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（二）</w:t>
      </w:r>
      <w:r>
        <w:rPr>
          <w:rFonts w:hint="eastAsia" w:ascii="楷体" w:hAnsi="楷体" w:eastAsia="楷体" w:cs="楷体"/>
          <w:sz w:val="32"/>
          <w:szCs w:val="32"/>
          <w:lang w:val="en-US" w:eastAsia="zh-CN"/>
        </w:rPr>
        <w:t>原因分析</w:t>
      </w:r>
    </w:p>
    <w:p w14:paraId="13307256">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预算绩效目标设置欠合理的主要原因是部分站办所年度工作计划确定比较迟，考核指标下达时间较晚，本年度绩效目标设置以往年度上级下达给单位的年度绩效考核目标为参考，未能充分考虑工作的客观外部环境改变带来的影响，从而导致绩效目标难以实现。</w:t>
      </w:r>
    </w:p>
    <w:p w14:paraId="22ADA1F2">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部门预算绩效目标管理的意识尚待提高。目前部门预算绩效目标管理工作主要由我单位财政所执行，单位层面及各业务站办所层面对该项工作的认识和重视程度较为不足，参与度、衔接度不高，未能联合相关站办所设置年初部门预算绩效目标及开展绩效目标管理工作。</w:t>
      </w:r>
    </w:p>
    <w:p w14:paraId="6BA9D5B5">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八、下一步改进措施</w:t>
      </w:r>
    </w:p>
    <w:p w14:paraId="4619E6F8">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我单位在以后年度将加强预算绩效目标管理工作力度，编制预算时，强化财政与其他相关站办所的沟通力度，科学的设置年初部门预算绩效目标内容。</w:t>
      </w:r>
    </w:p>
    <w:p w14:paraId="2C9BD2CA">
      <w:pPr>
        <w:keepNext w:val="0"/>
        <w:keepLines w:val="0"/>
        <w:pageBreakBefore w:val="0"/>
        <w:numPr>
          <w:ilvl w:val="0"/>
          <w:numId w:val="4"/>
        </w:numPr>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部门整体支出绩效自评结果拟应用和公开情况</w:t>
      </w:r>
    </w:p>
    <w:p w14:paraId="22EBE5FB">
      <w:pPr>
        <w:pStyle w:val="9"/>
        <w:keepNext w:val="0"/>
        <w:keepLines w:val="0"/>
        <w:pageBreakBefore w:val="0"/>
        <w:wordWrap/>
        <w:overflowPunct/>
        <w:topLinePunct w:val="0"/>
        <w:autoSpaceDE w:val="0"/>
        <w:autoSpaceDN w:val="0"/>
        <w:bidi w:val="0"/>
        <w:adjustRightInd w:val="0"/>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级部门统一部署，我单位2024年部门整体支出绩效自评情况将在单位门户网站公开，接受社会监督。对绩效自评工作中发现的问题及时整改，解决好绩效评价管理中存在的的问题，提高工作效能。根据部门整体支出绩效评价指标评分标准，2024年我单位部门整体绩效评价自评分为98.5分。</w:t>
      </w:r>
    </w:p>
    <w:p w14:paraId="6DDD7B7A">
      <w:pPr>
        <w:keepNext w:val="0"/>
        <w:keepLines w:val="0"/>
        <w:pageBreakBefore w:val="0"/>
        <w:wordWrap/>
        <w:overflowPunct/>
        <w:topLinePunct w:val="0"/>
        <w:autoSpaceDE w:val="0"/>
        <w:autoSpaceDN w:val="0"/>
        <w:bidi w:val="0"/>
        <w:adjustRightInd w:val="0"/>
        <w:spacing w:line="520" w:lineRule="exact"/>
        <w:ind w:firstLine="640" w:firstLineChars="200"/>
        <w:jc w:val="both"/>
        <w:rPr>
          <w:rFonts w:ascii="黑体" w:hAnsi="黑体" w:eastAsia="黑体" w:cs="黑体"/>
          <w:sz w:val="32"/>
          <w:szCs w:val="32"/>
        </w:rPr>
      </w:pPr>
      <w:r>
        <w:rPr>
          <w:rFonts w:ascii="黑体" w:hAnsi="黑体" w:eastAsia="黑体" w:cs="黑体"/>
          <w:sz w:val="32"/>
          <w:szCs w:val="32"/>
        </w:rPr>
        <w:t>十、其他需要说明的情况</w:t>
      </w:r>
    </w:p>
    <w:p w14:paraId="7C6D4B3B">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napToGrid/>
          <w:color w:val="000000"/>
          <w:kern w:val="0"/>
          <w:sz w:val="32"/>
          <w:szCs w:val="32"/>
          <w:lang w:val="en-US" w:eastAsia="zh-CN" w:bidi="ar-SA"/>
        </w:rPr>
      </w:pPr>
      <w:r>
        <w:rPr>
          <w:rFonts w:hint="eastAsia" w:ascii="仿宋" w:hAnsi="仿宋" w:eastAsia="仿宋" w:cs="仿宋"/>
          <w:snapToGrid/>
          <w:color w:val="000000"/>
          <w:kern w:val="0"/>
          <w:sz w:val="32"/>
          <w:szCs w:val="32"/>
          <w:lang w:val="en-US" w:eastAsia="zh-CN" w:bidi="ar-SA"/>
        </w:rPr>
        <w:t>无</w:t>
      </w:r>
    </w:p>
    <w:p w14:paraId="4D939E39">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napToGrid/>
          <w:color w:val="000000"/>
          <w:kern w:val="0"/>
          <w:sz w:val="32"/>
          <w:szCs w:val="32"/>
          <w:lang w:val="en-US" w:eastAsia="zh-CN" w:bidi="ar-SA"/>
        </w:rPr>
      </w:pPr>
    </w:p>
    <w:p w14:paraId="206A4299">
      <w:pPr>
        <w:spacing w:line="640" w:lineRule="exact"/>
        <w:jc w:val="both"/>
        <w:rPr>
          <w:rFonts w:ascii="Times New Roman" w:hAnsi="Times New Roman" w:eastAsia="仿宋" w:cs="Times New Roman"/>
          <w:sz w:val="32"/>
          <w:szCs w:val="32"/>
        </w:rPr>
      </w:pPr>
      <w:r>
        <w:rPr>
          <w:rFonts w:ascii="Times New Roman" w:hAnsi="Times New Roman" w:eastAsia="仿宋" w:cs="Times New Roman"/>
          <w:sz w:val="32"/>
          <w:szCs w:val="32"/>
        </w:rPr>
        <w:t>附件：</w:t>
      </w:r>
    </w:p>
    <w:p w14:paraId="2DE44A3D">
      <w:pPr>
        <w:spacing w:line="6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1.部门整体支出绩效评价基础数据表</w:t>
      </w:r>
    </w:p>
    <w:p w14:paraId="2930ABBD">
      <w:pPr>
        <w:spacing w:line="6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2.部门整体支出绩效自评表</w:t>
      </w:r>
    </w:p>
    <w:p w14:paraId="11A52AD4">
      <w:pPr>
        <w:keepNext w:val="0"/>
        <w:keepLines w:val="0"/>
        <w:pageBreakBefore w:val="0"/>
        <w:wordWrap/>
        <w:overflowPunct/>
        <w:topLinePunct w:val="0"/>
        <w:autoSpaceDE w:val="0"/>
        <w:autoSpaceDN w:val="0"/>
        <w:bidi w:val="0"/>
        <w:adjustRightInd w:val="0"/>
        <w:spacing w:line="520" w:lineRule="exact"/>
        <w:ind w:firstLine="640" w:firstLineChars="200"/>
        <w:jc w:val="both"/>
        <w:rPr>
          <w:rFonts w:hint="eastAsia" w:ascii="仿宋" w:hAnsi="仿宋" w:eastAsia="仿宋" w:cs="仿宋"/>
          <w:snapToGrid/>
          <w:color w:val="000000"/>
          <w:kern w:val="0"/>
          <w:sz w:val="32"/>
          <w:szCs w:val="32"/>
          <w:lang w:val="en-US" w:eastAsia="zh-CN" w:bidi="ar-SA"/>
        </w:rPr>
      </w:pPr>
      <w:r>
        <w:rPr>
          <w:rFonts w:hint="eastAsia" w:ascii="仿宋" w:hAnsi="仿宋" w:eastAsia="仿宋" w:cs="仿宋"/>
          <w:sz w:val="32"/>
          <w:szCs w:val="32"/>
          <w:lang w:val="en-US" w:eastAsia="zh-CN"/>
        </w:rPr>
        <w:t>3.项目支出绩效自评表</w:t>
      </w:r>
    </w:p>
    <w:p w14:paraId="230991E4">
      <w:pPr>
        <w:keepNext w:val="0"/>
        <w:keepLines w:val="0"/>
        <w:pageBreakBefore w:val="0"/>
        <w:wordWrap/>
        <w:overflowPunct/>
        <w:topLinePunct w:val="0"/>
        <w:autoSpaceDE w:val="0"/>
        <w:autoSpaceDN w:val="0"/>
        <w:bidi w:val="0"/>
        <w:adjustRightInd w:val="0"/>
        <w:spacing w:line="520" w:lineRule="exact"/>
        <w:ind w:firstLine="640" w:firstLineChars="200"/>
        <w:jc w:val="right"/>
        <w:rPr>
          <w:rFonts w:hint="eastAsia" w:ascii="仿宋" w:hAnsi="仿宋" w:eastAsia="仿宋" w:cs="仿宋"/>
          <w:snapToGrid/>
          <w:color w:val="000000"/>
          <w:kern w:val="0"/>
          <w:sz w:val="32"/>
          <w:szCs w:val="32"/>
          <w:lang w:val="en-US" w:eastAsia="zh-CN" w:bidi="ar-SA"/>
        </w:rPr>
      </w:pPr>
    </w:p>
    <w:p w14:paraId="4F80C4C2">
      <w:pPr>
        <w:keepNext w:val="0"/>
        <w:keepLines w:val="0"/>
        <w:pageBreakBefore w:val="0"/>
        <w:wordWrap/>
        <w:overflowPunct/>
        <w:topLinePunct w:val="0"/>
        <w:autoSpaceDE w:val="0"/>
        <w:autoSpaceDN w:val="0"/>
        <w:bidi w:val="0"/>
        <w:adjustRightInd w:val="0"/>
        <w:spacing w:line="520" w:lineRule="exact"/>
        <w:ind w:firstLine="640" w:firstLineChars="200"/>
        <w:jc w:val="right"/>
        <w:rPr>
          <w:rFonts w:hint="eastAsia" w:ascii="仿宋" w:hAnsi="仿宋" w:eastAsia="仿宋" w:cs="仿宋"/>
          <w:snapToGrid/>
          <w:color w:val="000000"/>
          <w:kern w:val="0"/>
          <w:sz w:val="32"/>
          <w:szCs w:val="32"/>
          <w:lang w:val="en-US" w:eastAsia="zh-CN" w:bidi="ar-SA"/>
        </w:rPr>
      </w:pPr>
    </w:p>
    <w:p w14:paraId="217AC949">
      <w:pPr>
        <w:keepNext w:val="0"/>
        <w:keepLines w:val="0"/>
        <w:pageBreakBefore w:val="0"/>
        <w:wordWrap/>
        <w:overflowPunct/>
        <w:topLinePunct w:val="0"/>
        <w:autoSpaceDE w:val="0"/>
        <w:autoSpaceDN w:val="0"/>
        <w:bidi w:val="0"/>
        <w:adjustRightInd w:val="0"/>
        <w:spacing w:line="520" w:lineRule="exact"/>
        <w:ind w:firstLine="560" w:firstLineChars="200"/>
        <w:jc w:val="center"/>
        <w:rPr>
          <w:rFonts w:hint="eastAsia" w:ascii="仿宋" w:hAnsi="仿宋" w:eastAsia="仿宋" w:cs="仿宋"/>
          <w:snapToGrid/>
          <w:color w:val="000000"/>
          <w:kern w:val="0"/>
          <w:sz w:val="32"/>
          <w:szCs w:val="32"/>
          <w:lang w:val="en-US" w:eastAsia="zh-CN" w:bidi="ar-SA"/>
        </w:rPr>
      </w:pPr>
      <w:r>
        <w:rPr>
          <w:rFonts w:hint="eastAsia" w:ascii="仿宋" w:hAnsi="仿宋" w:eastAsia="仿宋" w:cs="仿宋"/>
          <w:snapToGrid/>
          <w:color w:val="000000"/>
          <w:spacing w:val="-20"/>
          <w:kern w:val="0"/>
          <w:sz w:val="32"/>
          <w:szCs w:val="32"/>
          <w:lang w:val="en-US" w:eastAsia="zh-CN" w:bidi="ar-SA"/>
        </w:rPr>
        <w:t xml:space="preserve">            常德柳叶湖旅游度假区七里桥街道办事处</w:t>
      </w:r>
    </w:p>
    <w:p w14:paraId="4A618069">
      <w:pPr>
        <w:keepNext w:val="0"/>
        <w:keepLines w:val="0"/>
        <w:pageBreakBefore w:val="0"/>
        <w:wordWrap/>
        <w:overflowPunct/>
        <w:topLinePunct w:val="0"/>
        <w:autoSpaceDE w:val="0"/>
        <w:autoSpaceDN w:val="0"/>
        <w:bidi w:val="0"/>
        <w:adjustRightInd w:val="0"/>
        <w:spacing w:line="520" w:lineRule="exact"/>
        <w:ind w:firstLine="640" w:firstLineChars="200"/>
        <w:jc w:val="center"/>
        <w:rPr>
          <w:rFonts w:hint="eastAsia" w:eastAsia="仿宋"/>
          <w:lang w:val="en-US" w:eastAsia="zh-CN"/>
        </w:rPr>
      </w:pPr>
      <w:r>
        <w:rPr>
          <w:rFonts w:hint="eastAsia" w:ascii="仿宋" w:hAnsi="仿宋" w:eastAsia="仿宋" w:cs="仿宋"/>
          <w:snapToGrid/>
          <w:color w:val="000000"/>
          <w:kern w:val="0"/>
          <w:sz w:val="32"/>
          <w:szCs w:val="32"/>
          <w:lang w:val="en-US" w:eastAsia="zh-CN" w:bidi="ar-SA"/>
        </w:rPr>
        <w:t xml:space="preserve">           2025年7月23日</w:t>
      </w:r>
    </w:p>
    <w:sectPr>
      <w:footerReference r:id="rId4" w:type="default"/>
      <w:pgSz w:w="11920" w:h="16820"/>
      <w:pgMar w:top="1440" w:right="1800" w:bottom="1440" w:left="1800" w:header="0" w:footer="56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00FE39C-4A60-4C71-906A-89C7330AEE00}"/>
  </w:font>
  <w:font w:name="黑体">
    <w:panose1 w:val="02010609060101010101"/>
    <w:charset w:val="86"/>
    <w:family w:val="auto"/>
    <w:pitch w:val="default"/>
    <w:sig w:usb0="800002BF" w:usb1="38CF7CFA" w:usb2="00000016" w:usb3="00000000" w:csb0="00040001" w:csb1="00000000"/>
    <w:embedRegular r:id="rId2" w:fontKey="{E46FECE2-1FD3-432F-A9F0-AF0D209C10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FC071458-4E46-4865-B357-66C9993EA4F9}"/>
  </w:font>
  <w:font w:name="仿宋">
    <w:panose1 w:val="02010609060101010101"/>
    <w:charset w:val="86"/>
    <w:family w:val="modern"/>
    <w:pitch w:val="default"/>
    <w:sig w:usb0="800002BF" w:usb1="38CF7CFA" w:usb2="00000016" w:usb3="00000000" w:csb0="00040001" w:csb1="00000000"/>
    <w:embedRegular r:id="rId4" w:fontKey="{5B83A159-90BE-430C-B523-D6C3C3C561E5}"/>
  </w:font>
  <w:font w:name="楷体">
    <w:panose1 w:val="02010609060101010101"/>
    <w:charset w:val="86"/>
    <w:family w:val="modern"/>
    <w:pitch w:val="default"/>
    <w:sig w:usb0="800002BF" w:usb1="38CF7CFA" w:usb2="00000016" w:usb3="00000000" w:csb0="00040001" w:csb1="00000000"/>
    <w:embedRegular r:id="rId5" w:fontKey="{6616D293-C920-4A84-B3CF-7FA1C846D31B}"/>
  </w:font>
  <w:font w:name="仿宋_GB2312">
    <w:altName w:val="仿宋"/>
    <w:panose1 w:val="02010609030101010101"/>
    <w:charset w:val="86"/>
    <w:family w:val="auto"/>
    <w:pitch w:val="default"/>
    <w:sig w:usb0="00000000" w:usb1="00000000" w:usb2="00000000" w:usb3="00000000" w:csb0="00040000" w:csb1="00000000"/>
    <w:embedRegular r:id="rId6" w:fontKey="{FC11FE7A-B014-403C-B702-56FEEE4033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E592">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18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C475C">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AC475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409D9"/>
    <w:multiLevelType w:val="singleLevel"/>
    <w:tmpl w:val="9D4409D9"/>
    <w:lvl w:ilvl="0" w:tentative="0">
      <w:start w:val="2"/>
      <w:numFmt w:val="decimal"/>
      <w:suff w:val="nothing"/>
      <w:lvlText w:val="（%1）"/>
      <w:lvlJc w:val="left"/>
      <w:rPr>
        <w:rFonts w:hint="default" w:ascii="仿宋" w:hAnsi="仿宋" w:eastAsia="仿宋" w:cs="仿宋"/>
      </w:rPr>
    </w:lvl>
  </w:abstractNum>
  <w:abstractNum w:abstractNumId="1">
    <w:nsid w:val="B8DAC16E"/>
    <w:multiLevelType w:val="singleLevel"/>
    <w:tmpl w:val="B8DAC16E"/>
    <w:lvl w:ilvl="0" w:tentative="0">
      <w:start w:val="9"/>
      <w:numFmt w:val="chineseCounting"/>
      <w:suff w:val="nothing"/>
      <w:lvlText w:val="%1、"/>
      <w:lvlJc w:val="left"/>
      <w:rPr>
        <w:rFonts w:hint="eastAsia"/>
      </w:rPr>
    </w:lvl>
  </w:abstractNum>
  <w:abstractNum w:abstractNumId="2">
    <w:nsid w:val="1363B7DF"/>
    <w:multiLevelType w:val="singleLevel"/>
    <w:tmpl w:val="1363B7DF"/>
    <w:lvl w:ilvl="0" w:tentative="0">
      <w:start w:val="1"/>
      <w:numFmt w:val="chineseCounting"/>
      <w:suff w:val="nothing"/>
      <w:lvlText w:val="（%1）"/>
      <w:lvlJc w:val="left"/>
      <w:rPr>
        <w:rFonts w:hint="eastAsia" w:ascii="仿宋" w:hAnsi="仿宋" w:eastAsia="仿宋" w:cs="仿宋"/>
      </w:rPr>
    </w:lvl>
  </w:abstractNum>
  <w:abstractNum w:abstractNumId="3">
    <w:nsid w:val="3C7A98D1"/>
    <w:multiLevelType w:val="singleLevel"/>
    <w:tmpl w:val="3C7A98D1"/>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NTEwNjMyYTk2ZjAwZjVmNWZkNGUzZTFiNjIzM2QifQ=="/>
  </w:docVars>
  <w:rsids>
    <w:rsidRoot w:val="000F2630"/>
    <w:rsid w:val="00093711"/>
    <w:rsid w:val="000F2630"/>
    <w:rsid w:val="001117F8"/>
    <w:rsid w:val="00124B42"/>
    <w:rsid w:val="001439A1"/>
    <w:rsid w:val="00215AA4"/>
    <w:rsid w:val="002D489D"/>
    <w:rsid w:val="003C48FD"/>
    <w:rsid w:val="0041570E"/>
    <w:rsid w:val="00484CFD"/>
    <w:rsid w:val="004D0047"/>
    <w:rsid w:val="0052776B"/>
    <w:rsid w:val="00570830"/>
    <w:rsid w:val="006A3888"/>
    <w:rsid w:val="0076114F"/>
    <w:rsid w:val="00776B9C"/>
    <w:rsid w:val="00781E18"/>
    <w:rsid w:val="00783E21"/>
    <w:rsid w:val="0079497A"/>
    <w:rsid w:val="007D3B6D"/>
    <w:rsid w:val="00827C74"/>
    <w:rsid w:val="00852BA6"/>
    <w:rsid w:val="008D552B"/>
    <w:rsid w:val="009F2000"/>
    <w:rsid w:val="00A53A57"/>
    <w:rsid w:val="00AF430A"/>
    <w:rsid w:val="00B8452D"/>
    <w:rsid w:val="00C23008"/>
    <w:rsid w:val="00D25D7C"/>
    <w:rsid w:val="00DE6260"/>
    <w:rsid w:val="00E336C5"/>
    <w:rsid w:val="00F64850"/>
    <w:rsid w:val="012A4E2C"/>
    <w:rsid w:val="01A73D87"/>
    <w:rsid w:val="01DF2BDB"/>
    <w:rsid w:val="02B7336F"/>
    <w:rsid w:val="04651CD8"/>
    <w:rsid w:val="04BF3ADE"/>
    <w:rsid w:val="081B3301"/>
    <w:rsid w:val="085B1D6F"/>
    <w:rsid w:val="092B5A2A"/>
    <w:rsid w:val="0A1B3564"/>
    <w:rsid w:val="0D815DD4"/>
    <w:rsid w:val="123F1DBA"/>
    <w:rsid w:val="134A0A16"/>
    <w:rsid w:val="14D27AB4"/>
    <w:rsid w:val="159B01E9"/>
    <w:rsid w:val="16A42B33"/>
    <w:rsid w:val="16D374CB"/>
    <w:rsid w:val="182C16F0"/>
    <w:rsid w:val="185A5BA0"/>
    <w:rsid w:val="1B9118D8"/>
    <w:rsid w:val="1CD17324"/>
    <w:rsid w:val="1CF55E97"/>
    <w:rsid w:val="1D5C1A72"/>
    <w:rsid w:val="1EAB6B1E"/>
    <w:rsid w:val="1F330EF8"/>
    <w:rsid w:val="22D60519"/>
    <w:rsid w:val="24092228"/>
    <w:rsid w:val="24AF4B7D"/>
    <w:rsid w:val="27B36F90"/>
    <w:rsid w:val="27B55C24"/>
    <w:rsid w:val="28425D08"/>
    <w:rsid w:val="2AA35184"/>
    <w:rsid w:val="2AF82D53"/>
    <w:rsid w:val="2B3439CE"/>
    <w:rsid w:val="2B794137"/>
    <w:rsid w:val="2D2A393B"/>
    <w:rsid w:val="2FB4573E"/>
    <w:rsid w:val="330C5891"/>
    <w:rsid w:val="3342676C"/>
    <w:rsid w:val="37225683"/>
    <w:rsid w:val="375A4E1C"/>
    <w:rsid w:val="376B702A"/>
    <w:rsid w:val="378620B5"/>
    <w:rsid w:val="37875370"/>
    <w:rsid w:val="38826844"/>
    <w:rsid w:val="39B23A19"/>
    <w:rsid w:val="3A6A181A"/>
    <w:rsid w:val="3A6D6B15"/>
    <w:rsid w:val="3C137C90"/>
    <w:rsid w:val="3D2832C7"/>
    <w:rsid w:val="3D65451B"/>
    <w:rsid w:val="3E353EED"/>
    <w:rsid w:val="3E3B2F0F"/>
    <w:rsid w:val="3F4C5993"/>
    <w:rsid w:val="3FA07A8C"/>
    <w:rsid w:val="413E4367"/>
    <w:rsid w:val="41873146"/>
    <w:rsid w:val="419A66B8"/>
    <w:rsid w:val="42296736"/>
    <w:rsid w:val="43DE2931"/>
    <w:rsid w:val="44F3460F"/>
    <w:rsid w:val="45DC1649"/>
    <w:rsid w:val="46380A1F"/>
    <w:rsid w:val="46B430EE"/>
    <w:rsid w:val="46D434A0"/>
    <w:rsid w:val="473A5423"/>
    <w:rsid w:val="4774734E"/>
    <w:rsid w:val="483378E5"/>
    <w:rsid w:val="4A1A7EB8"/>
    <w:rsid w:val="4A315EB1"/>
    <w:rsid w:val="4AEB14F4"/>
    <w:rsid w:val="4AFA44F5"/>
    <w:rsid w:val="4B512846"/>
    <w:rsid w:val="4B6D116B"/>
    <w:rsid w:val="4BA91A77"/>
    <w:rsid w:val="4EDD03B5"/>
    <w:rsid w:val="4EF63225"/>
    <w:rsid w:val="4FC11A85"/>
    <w:rsid w:val="507D4343"/>
    <w:rsid w:val="50D92DFE"/>
    <w:rsid w:val="53177C0E"/>
    <w:rsid w:val="533A44A6"/>
    <w:rsid w:val="54CF2AA4"/>
    <w:rsid w:val="562230A8"/>
    <w:rsid w:val="56AA1E97"/>
    <w:rsid w:val="58D8399B"/>
    <w:rsid w:val="590824D3"/>
    <w:rsid w:val="59FB5B93"/>
    <w:rsid w:val="5B3B1B1D"/>
    <w:rsid w:val="5CB07109"/>
    <w:rsid w:val="60457B68"/>
    <w:rsid w:val="60FD3438"/>
    <w:rsid w:val="61262B02"/>
    <w:rsid w:val="624772E2"/>
    <w:rsid w:val="62951AC2"/>
    <w:rsid w:val="62B15989"/>
    <w:rsid w:val="62BF4762"/>
    <w:rsid w:val="63155F18"/>
    <w:rsid w:val="65093DF3"/>
    <w:rsid w:val="657D4C4F"/>
    <w:rsid w:val="6690669B"/>
    <w:rsid w:val="673B1CC5"/>
    <w:rsid w:val="674566A0"/>
    <w:rsid w:val="69022AE1"/>
    <w:rsid w:val="69DC08C3"/>
    <w:rsid w:val="6A2845A6"/>
    <w:rsid w:val="6EFF1362"/>
    <w:rsid w:val="6F4656AB"/>
    <w:rsid w:val="70D07922"/>
    <w:rsid w:val="753366D1"/>
    <w:rsid w:val="77000835"/>
    <w:rsid w:val="78F503F2"/>
    <w:rsid w:val="794F0A18"/>
    <w:rsid w:val="7BB340C8"/>
    <w:rsid w:val="7BBF2A6D"/>
    <w:rsid w:val="7C176459"/>
    <w:rsid w:val="7DBD122E"/>
    <w:rsid w:val="7E5C1FB4"/>
    <w:rsid w:val="7E806E1B"/>
    <w:rsid w:val="7EF15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72D6B-F95E-460F-92AC-2307AFBABF1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3301</Words>
  <Characters>3625</Characters>
  <Lines>28</Lines>
  <Paragraphs>8</Paragraphs>
  <TotalTime>0</TotalTime>
  <ScaleCrop>false</ScaleCrop>
  <LinksUpToDate>false</LinksUpToDate>
  <CharactersWithSpaces>3657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2022-08-29T14:35:00Z</dcterms:created>
  <dc:creator>Kingsoft-PDF</dc:creator>
  <cp:keywords>630c5e3db7aa140015abcb4f</cp:keywords>
  <cp:lastModifiedBy>利</cp:lastModifiedBy>
  <cp:lastPrinted>2025-10-23T06:57:00Z</cp:lastPrinted>
  <dcterms:modified xsi:type="dcterms:W3CDTF">2025-10-28T03:00:02Z</dcterms:modified>
  <dc:subject>pdfbuilder</dc:subject>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2022-08-29T14:35:56Z</vt:filetime>
  </property>
  <property fmtid="{D5CDD505-2E9C-101B-9397-08002B2CF9AE}" pid="4" name="KSOProductBuildVer">
    <vt:lpwstr>2052-12.1.0.22529</vt:lpwstr>
  </property>
  <property fmtid="{D5CDD505-2E9C-101B-9397-08002B2CF9AE}" pid="5" name="ICV">
    <vt:lpwstr>76544E92094F4CB59D7217D6DD95D276</vt:lpwstr>
  </property>
  <property fmtid="{D5CDD505-2E9C-101B-9397-08002B2CF9AE}" pid="6" name="KSOTemplateDocerSaveRecord">
    <vt:lpwstr>eyJoZGlkIjoiZmQ0MGI5NTgyYjNhMjcwNTI1NTI5NzU3ZTU0MTA5MTAiLCJ1c2VySWQiOiI1MjEzMzM1NzEifQ==</vt:lpwstr>
  </property>
</Properties>
</file>