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0411C">
      <w:pPr>
        <w:spacing w:after="156" w:afterLines="50" w:line="600" w:lineRule="exac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</w:rPr>
        <w:t>1</w:t>
      </w:r>
    </w:p>
    <w:p w14:paraId="090589E5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4</w:t>
      </w:r>
      <w:r>
        <w:rPr>
          <w:rFonts w:eastAsia="方正小标宋_GBK"/>
          <w:sz w:val="36"/>
          <w:szCs w:val="36"/>
        </w:rPr>
        <w:t>年度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p w14:paraId="3465D9D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/>
          <w:kern w:val="0"/>
          <w:sz w:val="24"/>
          <w:szCs w:val="24"/>
        </w:rPr>
        <w:t>填报单位</w:t>
      </w:r>
      <w:r>
        <w:rPr>
          <w:rFonts w:hint="eastAsia" w:eastAsia="仿宋"/>
          <w:kern w:val="0"/>
          <w:sz w:val="24"/>
          <w:szCs w:val="24"/>
          <w:lang w:eastAsia="zh-CN"/>
        </w:rPr>
        <w:t>：常德柳叶湖旅游度假区白鹤山超限检测站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856"/>
        <w:gridCol w:w="1984"/>
        <w:gridCol w:w="1957"/>
      </w:tblGrid>
      <w:tr w14:paraId="2356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12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8178">
            <w:pPr>
              <w:widowControl/>
              <w:jc w:val="center"/>
              <w:rPr>
                <w:rFonts w:eastAsia="仿宋"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083">
            <w:pPr>
              <w:widowControl/>
              <w:jc w:val="center"/>
              <w:rPr>
                <w:rFonts w:eastAsia="仿宋"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eastAsia="仿宋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年实际</w:t>
            </w:r>
          </w:p>
          <w:p w14:paraId="28BFE86F">
            <w:pPr>
              <w:widowControl/>
              <w:jc w:val="center"/>
              <w:rPr>
                <w:rFonts w:eastAsia="仿宋"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D222">
            <w:pPr>
              <w:widowControl/>
              <w:jc w:val="center"/>
              <w:rPr>
                <w:rFonts w:eastAsia="仿宋"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kern w:val="0"/>
                <w:sz w:val="24"/>
                <w:szCs w:val="24"/>
              </w:rPr>
              <w:t>控制率</w:t>
            </w:r>
          </w:p>
        </w:tc>
      </w:tr>
      <w:tr w14:paraId="633D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CC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708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41</w:t>
            </w: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2D8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D2A6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90.24%</w:t>
            </w:r>
          </w:p>
        </w:tc>
      </w:tr>
      <w:tr w14:paraId="286D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2069B3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364B0D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177BCA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A185DE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</w:p>
        </w:tc>
      </w:tr>
      <w:tr w14:paraId="0CF4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63C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9D1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eastAsia="黑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3A2D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DE8">
            <w:pPr>
              <w:widowControl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年决算数</w:t>
            </w:r>
          </w:p>
        </w:tc>
      </w:tr>
      <w:tr w14:paraId="65B8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C35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3D8DB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3.84</w:t>
            </w: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C346EB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C3E024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4.57</w:t>
            </w:r>
          </w:p>
        </w:tc>
      </w:tr>
      <w:tr w14:paraId="08D5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3865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1.公务用车购置和维护经费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CD8E4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3.74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2EE1C4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383B7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4.57</w:t>
            </w:r>
          </w:p>
        </w:tc>
      </w:tr>
      <w:tr w14:paraId="662E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B886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其中：公车购置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50506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F228AE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CC32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13E9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4791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公车运行维护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EF55E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3.74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93ECF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C58330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4.57</w:t>
            </w:r>
          </w:p>
        </w:tc>
      </w:tr>
      <w:tr w14:paraId="6822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454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2.出国经费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A9DB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F5250B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2758C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46A9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81C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3.公务接待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C08FA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90AA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1EAE6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BA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F1F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C6E20B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402.10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12029E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27.77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E6BAED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52.77</w:t>
            </w:r>
          </w:p>
        </w:tc>
      </w:tr>
      <w:tr w14:paraId="57A8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8F2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26F30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402.10</w:t>
            </w: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1A4BA4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27.77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37CC0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52.77</w:t>
            </w: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1B93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8C1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1615C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78681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D39A1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35F5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C5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42917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101.17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B18D9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452C3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113.82</w:t>
            </w:r>
          </w:p>
        </w:tc>
      </w:tr>
      <w:tr w14:paraId="69F8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7A3C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bookmarkStart w:id="0" w:name="OLE_LINK1" w:colFirst="2" w:colLast="2"/>
            <w:r>
              <w:rPr>
                <w:rFonts w:eastAsia="仿宋"/>
                <w:kern w:val="0"/>
                <w:sz w:val="24"/>
                <w:szCs w:val="24"/>
              </w:rPr>
              <w:t xml:space="preserve">    1.办公经费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E168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11.95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B9A03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8.18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1A75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7.42</w:t>
            </w:r>
          </w:p>
        </w:tc>
      </w:tr>
      <w:tr w14:paraId="12F4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1E7D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2.水电费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CBFDAF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92586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232870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5.32</w:t>
            </w:r>
          </w:p>
        </w:tc>
      </w:tr>
      <w:tr w14:paraId="61B1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902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3.差旅费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4969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81CB47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9E4D15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 w14:paraId="3F4F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444E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维修（护）</w:t>
            </w:r>
            <w:r>
              <w:rPr>
                <w:rFonts w:eastAsia="仿宋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38E20B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96EEA9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AD1E7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40C7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DC92"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培训费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0C0420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A082A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3757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1.71</w:t>
            </w:r>
          </w:p>
        </w:tc>
      </w:tr>
      <w:tr w14:paraId="42E5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A723"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6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.物业管理费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51C93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14.56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9FEF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14.82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BEF87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14.63</w:t>
            </w:r>
          </w:p>
        </w:tc>
      </w:tr>
      <w:tr w14:paraId="69C8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A113"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.其他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91EF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66.16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D27D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76.8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7C516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69.24</w:t>
            </w:r>
          </w:p>
        </w:tc>
      </w:tr>
      <w:bookmarkEnd w:id="0"/>
      <w:tr w14:paraId="0BC0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277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1A065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8BD3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48BE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5ED7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927C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部门整体支出预算调整 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3C510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F37B3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0AAAF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　</w:t>
            </w:r>
          </w:p>
        </w:tc>
      </w:tr>
      <w:tr w14:paraId="3140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720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A84F7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eastAsia="仿宋"/>
                <w:kern w:val="0"/>
                <w:sz w:val="24"/>
                <w:szCs w:val="24"/>
              </w:rPr>
              <w:t>制定了严格的办公用品领用，采购制度，接待审批制度、经费支出管理制度，并有专门的督导与审查，确保各项制度落实到位。</w:t>
            </w:r>
          </w:p>
        </w:tc>
      </w:tr>
    </w:tbl>
    <w:p w14:paraId="08D5CC65">
      <w:pPr>
        <w:widowControl/>
        <w:ind w:firstLine="480" w:firstLineChars="200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</w:rPr>
        <w:t>“项目支出”需要填报基本支出以外的所有项目支出情况，“公用经费”填报基本支出中的一般商品和服务支出。</w:t>
      </w:r>
      <w:bookmarkStart w:id="1" w:name="_GoBack"/>
      <w:bookmarkEnd w:id="1"/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jI1OWE2NzgwYTU5NTljOWYzM2M3YjQ3NWY5NzEifQ=="/>
  </w:docVars>
  <w:rsids>
    <w:rsidRoot w:val="D7F5C6E8"/>
    <w:rsid w:val="00346BB9"/>
    <w:rsid w:val="004814E2"/>
    <w:rsid w:val="00CC7A61"/>
    <w:rsid w:val="01C5176E"/>
    <w:rsid w:val="02007E4A"/>
    <w:rsid w:val="03783199"/>
    <w:rsid w:val="038B5AE4"/>
    <w:rsid w:val="05F16F58"/>
    <w:rsid w:val="06BB2083"/>
    <w:rsid w:val="08BA4CE8"/>
    <w:rsid w:val="08D20563"/>
    <w:rsid w:val="0A1F6395"/>
    <w:rsid w:val="0BEC2CB3"/>
    <w:rsid w:val="0FE335D9"/>
    <w:rsid w:val="11C6318C"/>
    <w:rsid w:val="11CB3AC2"/>
    <w:rsid w:val="19AE54CF"/>
    <w:rsid w:val="1CF25144"/>
    <w:rsid w:val="1DB1436A"/>
    <w:rsid w:val="1E4E3AB1"/>
    <w:rsid w:val="1EC975DB"/>
    <w:rsid w:val="1F51636F"/>
    <w:rsid w:val="27192429"/>
    <w:rsid w:val="29440F09"/>
    <w:rsid w:val="29E159CF"/>
    <w:rsid w:val="2B097263"/>
    <w:rsid w:val="2DFA155F"/>
    <w:rsid w:val="2E337A8B"/>
    <w:rsid w:val="30A3187B"/>
    <w:rsid w:val="317B29B7"/>
    <w:rsid w:val="342A3894"/>
    <w:rsid w:val="3755337B"/>
    <w:rsid w:val="38542509"/>
    <w:rsid w:val="385E7992"/>
    <w:rsid w:val="3BF40CF2"/>
    <w:rsid w:val="3EFB7454"/>
    <w:rsid w:val="44AF71F4"/>
    <w:rsid w:val="4768172D"/>
    <w:rsid w:val="49E01F16"/>
    <w:rsid w:val="49E23684"/>
    <w:rsid w:val="4C082F0F"/>
    <w:rsid w:val="4F701229"/>
    <w:rsid w:val="56770197"/>
    <w:rsid w:val="59A826C9"/>
    <w:rsid w:val="5A364E1D"/>
    <w:rsid w:val="5BEA5EBF"/>
    <w:rsid w:val="5E227017"/>
    <w:rsid w:val="61412E49"/>
    <w:rsid w:val="680C4DB4"/>
    <w:rsid w:val="6A4D0118"/>
    <w:rsid w:val="6AC542D7"/>
    <w:rsid w:val="6BA560E0"/>
    <w:rsid w:val="6C1D59E9"/>
    <w:rsid w:val="70476728"/>
    <w:rsid w:val="70C141B8"/>
    <w:rsid w:val="745102B2"/>
    <w:rsid w:val="750F5D9C"/>
    <w:rsid w:val="75AA3B02"/>
    <w:rsid w:val="7775FA65"/>
    <w:rsid w:val="77F9BEA8"/>
    <w:rsid w:val="7ACA53E2"/>
    <w:rsid w:val="7BFD0767"/>
    <w:rsid w:val="7C38688A"/>
    <w:rsid w:val="7DB77B2D"/>
    <w:rsid w:val="7E863450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548</Characters>
  <Lines>3</Lines>
  <Paragraphs>1</Paragraphs>
  <TotalTime>0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淀</cp:lastModifiedBy>
  <cp:lastPrinted>2022-06-30T07:21:00Z</cp:lastPrinted>
  <dcterms:modified xsi:type="dcterms:W3CDTF">2025-09-17T02:08:32Z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3C433BC100D348DC933328748487CBB9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