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56D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附件2：</w:t>
      </w:r>
    </w:p>
    <w:p w14:paraId="7188B89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p w14:paraId="050F91C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Times New Roman" w:hAnsi="Times New Roman" w:cs="Times New Roman"/>
        </w:rPr>
      </w:pPr>
    </w:p>
    <w:tbl>
      <w:tblPr>
        <w:tblStyle w:val="10"/>
        <w:tblW w:w="9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73"/>
        <w:gridCol w:w="1011"/>
        <w:gridCol w:w="869"/>
        <w:gridCol w:w="549"/>
        <w:gridCol w:w="300"/>
        <w:gridCol w:w="759"/>
        <w:gridCol w:w="1199"/>
        <w:gridCol w:w="577"/>
        <w:gridCol w:w="708"/>
        <w:gridCol w:w="1599"/>
      </w:tblGrid>
      <w:tr w14:paraId="292FD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3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0"/>
              </w:rPr>
              <w:t>预</w:t>
            </w:r>
            <w:r>
              <w:rPr>
                <w:rFonts w:hint="eastAsia" w:ascii="黑体" w:hAnsi="黑体" w:eastAsia="黑体" w:cs="黑体"/>
                <w:spacing w:val="-2"/>
                <w:kern w:val="0"/>
                <w:sz w:val="20"/>
              </w:rPr>
              <w:t>算单位</w:t>
            </w:r>
            <w:r>
              <w:rPr>
                <w:rFonts w:hint="eastAsia" w:ascii="黑体" w:hAnsi="黑体" w:eastAsia="黑体" w:cs="黑体"/>
                <w:spacing w:val="5"/>
                <w:kern w:val="0"/>
                <w:sz w:val="20"/>
              </w:rPr>
              <w:t>名称</w:t>
            </w:r>
          </w:p>
        </w:tc>
        <w:tc>
          <w:tcPr>
            <w:tcW w:w="8544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DC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常德柳叶湖旅游度假区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复基小学</w:t>
            </w:r>
          </w:p>
        </w:tc>
      </w:tr>
      <w:tr w14:paraId="2DBF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5B5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pacing w:val="-3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kern w:val="0"/>
                <w:sz w:val="20"/>
              </w:rPr>
              <w:t>年度预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0"/>
              </w:rPr>
              <w:t>算</w:t>
            </w:r>
            <w:r>
              <w:rPr>
                <w:rFonts w:hint="eastAsia" w:ascii="黑体" w:hAnsi="黑体" w:eastAsia="黑体" w:cs="黑体"/>
                <w:spacing w:val="-3"/>
                <w:kern w:val="0"/>
                <w:sz w:val="20"/>
              </w:rPr>
              <w:t>申请</w:t>
            </w:r>
          </w:p>
          <w:p w14:paraId="78F6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14"/>
                <w:kern w:val="0"/>
                <w:sz w:val="20"/>
              </w:rPr>
              <w:t>（</w:t>
            </w:r>
            <w:r>
              <w:rPr>
                <w:rFonts w:hint="eastAsia" w:ascii="黑体" w:hAnsi="黑体" w:eastAsia="黑体" w:cs="黑体"/>
                <w:spacing w:val="13"/>
                <w:kern w:val="0"/>
                <w:sz w:val="20"/>
              </w:rPr>
              <w:t>万元）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605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18C1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上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年</w:t>
            </w:r>
          </w:p>
          <w:p w14:paraId="54E3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kern w:val="0"/>
                <w:sz w:val="20"/>
              </w:rPr>
              <w:t>结转</w:t>
            </w:r>
          </w:p>
        </w:tc>
        <w:tc>
          <w:tcPr>
            <w:tcW w:w="84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C57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初</w:t>
            </w:r>
          </w:p>
          <w:p w14:paraId="3141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算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</w:tcPr>
          <w:p w14:paraId="60D0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全年</w:t>
            </w:r>
          </w:p>
          <w:p w14:paraId="0E8B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预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算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25AA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全年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执行数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 w14:paraId="59D0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值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 w14:paraId="56D5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执行率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</w:tcPr>
          <w:p w14:paraId="09FE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分</w:t>
            </w:r>
          </w:p>
        </w:tc>
      </w:tr>
      <w:tr w14:paraId="77D3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3107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464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资金总额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6212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</w:rPr>
              <w:t>0.00</w:t>
            </w:r>
          </w:p>
        </w:tc>
        <w:tc>
          <w:tcPr>
            <w:tcW w:w="84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022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3442.38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</w:tcPr>
          <w:p w14:paraId="1521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3442.38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42B0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3545.86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 w14:paraId="5223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ascii="Times New Roman" w:hAnsi="Times New Roman" w:eastAsia="仿宋" w:cs="Times New Roman"/>
                <w:spacing w:val="-7"/>
                <w:kern w:val="0"/>
                <w:sz w:val="20"/>
              </w:rPr>
              <w:t>1</w:t>
            </w:r>
            <w:r>
              <w:rPr>
                <w:rFonts w:ascii="Times New Roman" w:hAnsi="Times New Roman" w:eastAsia="仿宋" w:cs="Times New Roman"/>
                <w:spacing w:val="-5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 w14:paraId="319D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100%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</w:tcPr>
          <w:p w14:paraId="1555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9.7</w:t>
            </w:r>
          </w:p>
        </w:tc>
      </w:tr>
      <w:tr w14:paraId="3CE81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49FC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084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kern w:val="0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kern w:val="0"/>
                <w:sz w:val="20"/>
              </w:rPr>
              <w:t>收入性质分：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EA3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kern w:val="0"/>
                <w:sz w:val="20"/>
              </w:rPr>
              <w:t>按</w:t>
            </w:r>
            <w:r>
              <w:rPr>
                <w:rFonts w:hint="eastAsia" w:ascii="仿宋" w:hAnsi="仿宋" w:eastAsia="仿宋" w:cs="仿宋"/>
                <w:spacing w:val="14"/>
                <w:kern w:val="0"/>
                <w:sz w:val="20"/>
              </w:rPr>
              <w:t>支出性质分：</w:t>
            </w:r>
          </w:p>
        </w:tc>
      </w:tr>
      <w:tr w14:paraId="75301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1B28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FD0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-1"/>
                <w:kern w:val="0"/>
                <w:sz w:val="20"/>
              </w:rPr>
              <w:t>其</w:t>
            </w:r>
            <w:r>
              <w:rPr>
                <w:rFonts w:ascii="Times New Roman" w:hAnsi="Times New Roman" w:eastAsia="仿宋" w:cs="Times New Roman"/>
                <w:kern w:val="0"/>
                <w:sz w:val="20"/>
              </w:rPr>
              <w:t>中：一般公共预算：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lang w:val="en-US" w:eastAsia="zh-CN"/>
              </w:rPr>
              <w:t>3545.86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435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0"/>
                <w:sz w:val="20"/>
              </w:rPr>
              <w:t>其</w:t>
            </w:r>
            <w:r>
              <w:rPr>
                <w:rFonts w:ascii="Times New Roman" w:hAnsi="Times New Roman" w:eastAsia="仿宋" w:cs="Times New Roman"/>
                <w:spacing w:val="-9"/>
                <w:kern w:val="0"/>
                <w:sz w:val="20"/>
              </w:rPr>
              <w:t>中：基本支出；</w:t>
            </w:r>
            <w:r>
              <w:rPr>
                <w:rFonts w:hint="eastAsia" w:ascii="Times New Roman" w:hAnsi="Times New Roman" w:eastAsia="仿宋" w:cs="Times New Roman"/>
                <w:spacing w:val="-9"/>
                <w:kern w:val="0"/>
                <w:sz w:val="20"/>
                <w:lang w:val="en-US" w:eastAsia="zh-CN"/>
              </w:rPr>
              <w:t>2464</w:t>
            </w:r>
          </w:p>
        </w:tc>
      </w:tr>
      <w:tr w14:paraId="5982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6ECB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FF3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" w:cs="Times New Roman"/>
                <w:kern w:val="0"/>
                <w:sz w:val="20"/>
              </w:rPr>
            </w:pPr>
            <w:r>
              <w:rPr>
                <w:rFonts w:ascii="Times New Roman" w:hAnsi="Times New Roman" w:eastAsia="仿宋" w:cs="Times New Roman"/>
                <w:spacing w:val="16"/>
                <w:kern w:val="0"/>
                <w:sz w:val="20"/>
              </w:rPr>
              <w:t>政</w:t>
            </w:r>
            <w:r>
              <w:rPr>
                <w:rFonts w:ascii="Times New Roman" w:hAnsi="Times New Roman" w:eastAsia="仿宋" w:cs="Times New Roman"/>
                <w:spacing w:val="12"/>
                <w:kern w:val="0"/>
                <w:sz w:val="20"/>
              </w:rPr>
              <w:t>府性基金拨款：</w:t>
            </w:r>
            <w:r>
              <w:rPr>
                <w:rFonts w:hint="eastAsia" w:ascii="Times New Roman" w:hAnsi="Times New Roman" w:eastAsia="仿宋" w:cs="Times New Roman"/>
                <w:spacing w:val="12"/>
                <w:kern w:val="0"/>
                <w:sz w:val="20"/>
              </w:rPr>
              <w:t>0</w:t>
            </w:r>
            <w:r>
              <w:rPr>
                <w:rFonts w:ascii="Times New Roman" w:hAnsi="Times New Roman" w:eastAsia="仿宋" w:cs="Times New Roman"/>
                <w:spacing w:val="12"/>
                <w:kern w:val="0"/>
                <w:sz w:val="20"/>
              </w:rPr>
              <w:t>.00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780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" w:firstLineChars="21"/>
              <w:textAlignment w:val="auto"/>
              <w:rPr>
                <w:rFonts w:hint="default" w:ascii="Times New Roman" w:hAnsi="Times New Roman" w:eastAsia="仿宋" w:cs="Times New Roman"/>
                <w:kern w:val="0"/>
                <w:sz w:val="2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pacing w:val="20"/>
                <w:kern w:val="0"/>
                <w:sz w:val="20"/>
              </w:rPr>
              <w:t>项目支出</w:t>
            </w:r>
            <w:r>
              <w:rPr>
                <w:rFonts w:ascii="Times New Roman" w:hAnsi="Times New Roman" w:eastAsia="仿宋" w:cs="Times New Roman"/>
                <w:spacing w:val="19"/>
                <w:kern w:val="0"/>
                <w:sz w:val="20"/>
              </w:rPr>
              <w:t>：</w:t>
            </w:r>
            <w:r>
              <w:rPr>
                <w:rFonts w:hint="eastAsia" w:ascii="Times New Roman" w:hAnsi="Times New Roman" w:eastAsia="仿宋" w:cs="Times New Roman"/>
                <w:spacing w:val="19"/>
                <w:kern w:val="0"/>
                <w:sz w:val="20"/>
                <w:lang w:val="en-US" w:eastAsia="zh-CN"/>
              </w:rPr>
              <w:t>1081.86</w:t>
            </w:r>
          </w:p>
        </w:tc>
      </w:tr>
      <w:tr w14:paraId="77C4E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center"/>
          </w:tcPr>
          <w:p w14:paraId="2E24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BE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纳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入专户管理的非税收入拨款</w:t>
            </w:r>
            <w:r>
              <w:rPr>
                <w:rFonts w:ascii="Times New Roman" w:hAnsi="Times New Roman" w:eastAsia="仿宋" w:cs="Times New Roman"/>
                <w:kern w:val="0"/>
                <w:sz w:val="20"/>
              </w:rPr>
              <w:t>：0.00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8C9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25EB7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45B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A78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0"/>
              </w:rPr>
              <w:t>其他资金</w:t>
            </w:r>
            <w:r>
              <w:rPr>
                <w:rFonts w:ascii="Times New Roman" w:hAnsi="Times New Roman" w:eastAsia="仿宋" w:cs="Times New Roman"/>
                <w:spacing w:val="19"/>
                <w:kern w:val="0"/>
                <w:sz w:val="20"/>
              </w:rPr>
              <w:t>：0.00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070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4A19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3FA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-3"/>
                <w:kern w:val="0"/>
                <w:sz w:val="20"/>
              </w:rPr>
              <w:t>年</w:t>
            </w:r>
            <w:r>
              <w:rPr>
                <w:rFonts w:hint="eastAsia" w:ascii="黑体" w:hAnsi="黑体" w:eastAsia="黑体" w:cs="黑体"/>
                <w:spacing w:val="-2"/>
                <w:kern w:val="0"/>
                <w:sz w:val="20"/>
              </w:rPr>
              <w:t>度总体</w:t>
            </w:r>
          </w:p>
          <w:p w14:paraId="55C9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-19"/>
                <w:w w:val="98"/>
                <w:kern w:val="0"/>
                <w:sz w:val="20"/>
              </w:rPr>
              <w:t>目标</w:t>
            </w: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605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预期目标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3E5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0"/>
              </w:rPr>
              <w:t>实际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0"/>
              </w:rPr>
              <w:t>完成情况</w:t>
            </w:r>
          </w:p>
        </w:tc>
      </w:tr>
      <w:tr w14:paraId="21FFC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041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4461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490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1.教育教学。2024年春共55个教学班，2024年秋共60个教学班，适龄儿童入学率 100%。</w:t>
            </w:r>
          </w:p>
          <w:p w14:paraId="3827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2.党建工作：开展”三会一课“，深入学习贯彻习近平新时代中国特色社会主义思想。</w:t>
            </w:r>
          </w:p>
          <w:p w14:paraId="5696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3.安全管理。校园师生在校安全事故零发生。</w:t>
            </w:r>
          </w:p>
          <w:p w14:paraId="4403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4.德育工作。开展各种少先队活动，在校师生参与率100%。开展家长学校讲座1次，1-6年级参与率100%。</w:t>
            </w:r>
          </w:p>
          <w:p w14:paraId="478B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5.创先争优：争创清廉校园、书香校园等。</w:t>
            </w:r>
          </w:p>
          <w:p w14:paraId="4E87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6.教师培训。教师远程培训参训118人次，国培参训8人次，网络研修118人次，培训考核合格率100%。</w:t>
            </w:r>
          </w:p>
          <w:p w14:paraId="3D6C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7.满意度。 在校师生、学生家长满意度达90%以上</w:t>
            </w:r>
          </w:p>
        </w:tc>
        <w:tc>
          <w:tcPr>
            <w:tcW w:w="4083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1C3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目标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：2024年计划招收607名小一新生。总体教育一至六年级学生3161名。</w:t>
            </w:r>
          </w:p>
          <w:p w14:paraId="3686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目标</w:t>
            </w:r>
            <w:r>
              <w:rPr>
                <w:rFonts w:ascii="仿宋" w:hAnsi="仿宋" w:eastAsia="仿宋" w:cs="仿宋"/>
                <w:kern w:val="0"/>
                <w:sz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：2024年全校  名老师，拟授课1708节课时。其中小学1708节。提供语、数、外、地、政治、历 、音、体、美等   13门课程。</w:t>
            </w:r>
          </w:p>
          <w:p w14:paraId="6F24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目标</w:t>
            </w:r>
            <w:r>
              <w:rPr>
                <w:rFonts w:ascii="仿宋" w:hAnsi="仿宋" w:eastAsia="仿宋" w:cs="仿宋"/>
                <w:kern w:val="0"/>
                <w:sz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：加强教学研究，推进课堂教学改革，争创全区教研工作先进单位。教学论文获市级以上奖励96篇以上。</w:t>
            </w:r>
          </w:p>
          <w:p w14:paraId="0B9C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目标</w:t>
            </w:r>
            <w:r>
              <w:rPr>
                <w:rFonts w:ascii="仿宋" w:hAnsi="仿宋" w:eastAsia="仿宋" w:cs="仿宋"/>
                <w:kern w:val="0"/>
                <w:sz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：学校安全责任事故零发生。</w:t>
            </w:r>
          </w:p>
          <w:p w14:paraId="5038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目标</w:t>
            </w:r>
            <w:r>
              <w:rPr>
                <w:rFonts w:ascii="仿宋" w:hAnsi="仿宋" w:eastAsia="仿宋" w:cs="仿宋"/>
                <w:kern w:val="0"/>
                <w:sz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：开展各种少先队活动，在校师生参与率100%。开展家长学校讲座1次，1-6年级参与率100%。</w:t>
            </w:r>
          </w:p>
          <w:p w14:paraId="7ED6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目标6：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教师远程培训参训118人次，国培参训8人次，网络研修118人次，培训考核合格率100%</w:t>
            </w:r>
          </w:p>
        </w:tc>
      </w:tr>
      <w:tr w14:paraId="31D2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88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 w14:paraId="4F20EC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绩效指标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505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级指标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664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二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级指标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F10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三级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指标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DCF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年度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指标值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650E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实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际完成值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C520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值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C28D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0"/>
              </w:rPr>
              <w:t>得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分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3BF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偏差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原因分析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及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  <w:lang w:val="en-US" w:eastAsia="zh-CN"/>
              </w:rPr>
              <w:t>改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进措施</w:t>
            </w:r>
          </w:p>
        </w:tc>
      </w:tr>
      <w:tr w14:paraId="3EC20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B105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72ECD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产出指标(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0"/>
              </w:rPr>
              <w:t>50分)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F32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数量指标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1CE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教学论文获市级以上奖励</w:t>
            </w:r>
            <w:r>
              <w:rPr>
                <w:rFonts w:ascii="仿宋" w:hAnsi="仿宋" w:eastAsia="仿宋" w:cs="仿宋"/>
                <w:kern w:val="0"/>
                <w:sz w:val="20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篇以上，师生在市级以上评比竞赛中获奖</w:t>
            </w:r>
            <w:r>
              <w:rPr>
                <w:rFonts w:ascii="仿宋" w:hAnsi="仿宋" w:eastAsia="仿宋" w:cs="仿宋"/>
                <w:kern w:val="0"/>
                <w:sz w:val="20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人次以上，市级以上宣传报道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次以上。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FFA3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488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50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5D7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6F7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559D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3A2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8D5C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0A9C4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C47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质量指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351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确保生源有增无减，调考成绩在同类学校中名列前茅，师生思想素质整体提高。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3E6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95%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09B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C416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446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EF0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5B2A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C1C6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491FD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1A2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0"/>
              </w:rPr>
              <w:t>时效指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7B9C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日至</w:t>
            </w:r>
            <w:r>
              <w:rPr>
                <w:rFonts w:ascii="仿宋" w:hAnsi="仿宋" w:eastAsia="仿宋" w:cs="仿宋"/>
                <w:kern w:val="0"/>
                <w:sz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7CE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1B98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769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42C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88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16401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0926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EC239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866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成本指标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935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全年经费开支尽量不超过年初预算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3442.38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万元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7A3D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0AD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D1B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923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9.7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E91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ED8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6F60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607D3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0"/>
              </w:rPr>
              <w:t>效益指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0"/>
              </w:rPr>
              <w:t>标(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0"/>
              </w:rPr>
              <w:t>30分)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B24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spacing w:val="-2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经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济效益</w:t>
            </w:r>
          </w:p>
          <w:p w14:paraId="7120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3028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创名校，培养名师；为社会培养优秀人才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D99C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95%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273C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95%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6B3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0C5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CEB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00397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3E90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0EA603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6160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spacing w:val="-2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会效益</w:t>
            </w:r>
          </w:p>
          <w:p w14:paraId="43DD0C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CE6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为学生提供优质教学服务，满足学生求知欲，为学生传道、授业、解惑，让学生全面发展。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6956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98%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090D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98%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E3F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B04E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E2C9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7F9C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FA12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nil"/>
            </w:tcBorders>
            <w:vAlign w:val="center"/>
          </w:tcPr>
          <w:p w14:paraId="15A4FF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B1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spacing w:val="-2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生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态效益</w:t>
            </w:r>
          </w:p>
          <w:p w14:paraId="36BA79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3FF0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提高师生环保意识，人与自然和谐共处。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C93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98%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CA8B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98%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3DE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A7D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04F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109B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3F21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86586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E08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可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持续影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0"/>
              </w:rPr>
              <w:t>响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0"/>
              </w:rPr>
              <w:t>指标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856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“百年大计，教育为本”，</w:t>
            </w:r>
            <w:r>
              <w:rPr>
                <w:rFonts w:ascii="仿宋" w:hAnsi="仿宋" w:eastAsia="仿宋" w:cs="仿宋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确保教育教学质量整体提高，贯彻执行党和国家的教育方针、政策、法规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C04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5615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100%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53D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AFB6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400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211E6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88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center"/>
          </w:tcPr>
          <w:p w14:paraId="3685FD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E8D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满意度</w:t>
            </w:r>
          </w:p>
          <w:p w14:paraId="5F00BA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0"/>
              </w:rPr>
              <w:t>指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标</w:t>
            </w:r>
          </w:p>
          <w:p w14:paraId="7F8ED9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0"/>
              </w:rPr>
              <w:t>(10分)</w:t>
            </w:r>
          </w:p>
        </w:tc>
        <w:tc>
          <w:tcPr>
            <w:tcW w:w="10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C87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0"/>
              </w:rPr>
              <w:t>服务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0"/>
              </w:rPr>
              <w:t>对象</w:t>
            </w:r>
          </w:p>
          <w:p w14:paraId="126775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4"/>
                <w:kern w:val="0"/>
                <w:sz w:val="20"/>
              </w:rPr>
              <w:t>满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0"/>
              </w:rPr>
              <w:t>意度指</w:t>
            </w:r>
          </w:p>
          <w:p w14:paraId="6BE0D9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标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ACFD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师生满意度达</w:t>
            </w: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kern w:val="0"/>
                <w:sz w:val="20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，家长满意度达</w:t>
            </w: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kern w:val="0"/>
                <w:sz w:val="20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。</w:t>
            </w:r>
          </w:p>
        </w:tc>
        <w:tc>
          <w:tcPr>
            <w:tcW w:w="10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FA5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kern w:val="0"/>
                <w:sz w:val="20"/>
              </w:rPr>
              <w:t>%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A14F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92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%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3DF2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63E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285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F13A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64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61F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spacing w:val="4"/>
                <w:kern w:val="0"/>
                <w:sz w:val="20"/>
              </w:rPr>
              <w:t>总分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043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0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9779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99.7</w:t>
            </w:r>
          </w:p>
        </w:tc>
        <w:tc>
          <w:tcPr>
            <w:tcW w:w="15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21C9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</w:tbl>
    <w:p w14:paraId="588164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right="420" w:right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000000"/>
          <w:sz w:val="32"/>
          <w:szCs w:val="32"/>
        </w:rPr>
      </w:pPr>
    </w:p>
    <w:sectPr>
      <w:pgSz w:w="11900" w:h="16840"/>
      <w:pgMar w:top="1814" w:right="1474" w:bottom="147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088C6-2598-4B2C-8563-A3FF17DE60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6A0E64-A901-47E1-AD42-3C88B594168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GFkMGRkYTQ1YmE2NGVjZjZjZWI1YjllMjk4Mzc0MGYifQ=="/>
  </w:docVars>
  <w:rsids>
    <w:rsidRoot w:val="00000000"/>
    <w:rsid w:val="0E7E7158"/>
    <w:rsid w:val="128F7227"/>
    <w:rsid w:val="17484FB6"/>
    <w:rsid w:val="1CEA2810"/>
    <w:rsid w:val="1DD60A4E"/>
    <w:rsid w:val="224D7A95"/>
    <w:rsid w:val="23D727D6"/>
    <w:rsid w:val="27771B77"/>
    <w:rsid w:val="2F8A4592"/>
    <w:rsid w:val="327F5727"/>
    <w:rsid w:val="3B041E82"/>
    <w:rsid w:val="3BB90368"/>
    <w:rsid w:val="3DDD7476"/>
    <w:rsid w:val="4BAF7353"/>
    <w:rsid w:val="4C037B0C"/>
    <w:rsid w:val="4FDD44E4"/>
    <w:rsid w:val="60A857B2"/>
    <w:rsid w:val="71DC4CD5"/>
    <w:rsid w:val="769027A6"/>
    <w:rsid w:val="7D714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200"/>
      <w:jc w:val="both"/>
    </w:pPr>
    <w:rPr>
      <w:rFonts w:ascii="Calibri" w:hAnsi="Calibri" w:cs="Times New Roman"/>
      <w:kern w:val="2"/>
      <w:sz w:val="23"/>
      <w:szCs w:val="19"/>
      <w:lang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5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1"/>
    <w:pPr>
      <w:ind w:left="111" w:firstLine="640"/>
    </w:pPr>
    <w:rPr>
      <w:rFonts w:ascii="仿宋" w:hAnsi="仿宋" w:eastAsia="仿宋" w:cs="仿宋"/>
      <w:lang w:val="zh-CN" w:eastAsia="zh-CN" w:bidi="zh-CN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7012</Words>
  <Characters>7551</Characters>
  <TotalTime>36</TotalTime>
  <ScaleCrop>false</ScaleCrop>
  <LinksUpToDate>false</LinksUpToDate>
  <CharactersWithSpaces>7668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2023-10-10T02:42:00Z</dcterms:created>
  <dc:creator>Apache POI</dc:creator>
  <cp:lastModifiedBy>淀</cp:lastModifiedBy>
  <dcterms:modified xsi:type="dcterms:W3CDTF">2025-07-01T08:13:03Z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08ED170A91BC4BB1829BABEFB0BBDB5F_13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