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right="641"/>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2018年度七里桥街道扶贫基础设施建设</w:t>
      </w:r>
    </w:p>
    <w:p>
      <w:pPr>
        <w:adjustRightInd w:val="0"/>
        <w:spacing w:line="600" w:lineRule="exact"/>
        <w:ind w:right="641"/>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项目专项资金绩效</w:t>
      </w:r>
      <w:r>
        <w:rPr>
          <w:rFonts w:hint="eastAsia" w:ascii="方正小标宋_GBK" w:hAnsi="方正小标宋_GBK" w:eastAsia="方正小标宋_GBK" w:cs="方正小标宋_GBK"/>
          <w:sz w:val="44"/>
          <w:szCs w:val="44"/>
          <w:lang w:eastAsia="zh-CN"/>
        </w:rPr>
        <w:t>自评</w:t>
      </w:r>
      <w:r>
        <w:rPr>
          <w:rFonts w:hint="eastAsia" w:ascii="方正小标宋_GBK" w:hAnsi="方正小标宋_GBK" w:eastAsia="方正小标宋_GBK" w:cs="方正小标宋_GBK"/>
          <w:sz w:val="44"/>
          <w:szCs w:val="44"/>
        </w:rPr>
        <w:t>报告</w:t>
      </w:r>
    </w:p>
    <w:p>
      <w:pPr>
        <w:adjustRightInd w:val="0"/>
        <w:spacing w:line="600" w:lineRule="exact"/>
        <w:ind w:right="641"/>
        <w:jc w:val="center"/>
        <w:rPr>
          <w:rFonts w:hint="eastAsia" w:ascii="方正小标宋_GBK" w:hAnsi="方正小标宋_GBK" w:eastAsia="方正小标宋_GBK" w:cs="方正小标宋_GBK"/>
          <w:sz w:val="44"/>
          <w:szCs w:val="44"/>
        </w:rPr>
      </w:pPr>
    </w:p>
    <w:p>
      <w:pPr>
        <w:pStyle w:val="16"/>
        <w:numPr>
          <w:ilvl w:val="0"/>
          <w:numId w:val="1"/>
        </w:numPr>
        <w:adjustRightInd w:val="0"/>
        <w:snapToGrid w:val="0"/>
        <w:spacing w:line="600" w:lineRule="exact"/>
        <w:ind w:firstLineChars="0"/>
        <w:rPr>
          <w:rFonts w:eastAsia="黑体"/>
          <w:sz w:val="32"/>
          <w:szCs w:val="32"/>
        </w:rPr>
      </w:pPr>
      <w:r>
        <w:rPr>
          <w:rFonts w:eastAsia="黑体"/>
          <w:sz w:val="32"/>
          <w:szCs w:val="32"/>
        </w:rPr>
        <w:t>项目概况</w:t>
      </w:r>
    </w:p>
    <w:p>
      <w:pPr>
        <w:spacing w:line="600" w:lineRule="exact"/>
        <w:ind w:firstLine="640" w:firstLineChars="200"/>
        <w:rPr>
          <w:rFonts w:eastAsia="仿宋"/>
          <w:sz w:val="32"/>
          <w:szCs w:val="32"/>
        </w:rPr>
      </w:pPr>
      <w:r>
        <w:rPr>
          <w:rFonts w:hint="eastAsia" w:eastAsia="仿宋"/>
          <w:sz w:val="32"/>
          <w:szCs w:val="32"/>
        </w:rPr>
        <w:t>2018年常德柳叶湖旅游度假区财政预算安排专项资金30万元，主要用于1500平方米的沟渠清淤，改建村级道路0.5公里，修建社区文化墙和乡村大舞台。</w:t>
      </w:r>
    </w:p>
    <w:p>
      <w:pPr>
        <w:spacing w:line="600" w:lineRule="exact"/>
        <w:ind w:firstLine="640" w:firstLineChars="200"/>
        <w:rPr>
          <w:rFonts w:eastAsia="仿宋" w:cs="仿宋"/>
          <w:sz w:val="32"/>
          <w:szCs w:val="32"/>
        </w:rPr>
      </w:pPr>
      <w:r>
        <w:rPr>
          <w:rFonts w:hint="eastAsia" w:eastAsia="仿宋" w:cs="仿宋"/>
          <w:sz w:val="32"/>
          <w:szCs w:val="32"/>
        </w:rPr>
        <w:t>项目管理单位为常德柳叶湖旅游度假区七里桥街道办事处。</w:t>
      </w:r>
    </w:p>
    <w:p>
      <w:pPr>
        <w:adjustRightInd w:val="0"/>
        <w:snapToGrid w:val="0"/>
        <w:spacing w:line="600" w:lineRule="exact"/>
        <w:ind w:firstLine="640" w:firstLineChars="200"/>
        <w:rPr>
          <w:rFonts w:eastAsia="黑体"/>
          <w:sz w:val="32"/>
          <w:szCs w:val="32"/>
        </w:rPr>
      </w:pPr>
      <w:r>
        <w:rPr>
          <w:rFonts w:hint="eastAsia" w:eastAsia="黑体"/>
          <w:sz w:val="32"/>
          <w:szCs w:val="32"/>
        </w:rPr>
        <w:t>二、项目绩效目标</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（一）项目绩效总目标</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使用中央、省市区专项扶贫资金，加强农村基础设施建设、改善村民交通出行条件，改善水环境、农田灌溉条件，完善社区文化设施建设，丰富社区群众文化生活，让强农惠农深入民心，让扶贫资金落在实处，为贫困户解决实际问题。</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（二）2018年绩效目标</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1、沟渠清淤整治工程1500平方米。</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2、改建公路里程0.5公里。</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3、修建综合性文化活动中心1000平方米。</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4、项目工程验收合格率100%。</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5、项目工程完成及时率100%。</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6、受益建档立卡贫困人口37人。</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7、工程设计使用年限10年。</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8、受益贫困人口满意度达98%。</w:t>
      </w:r>
    </w:p>
    <w:p>
      <w:pPr>
        <w:adjustRightInd w:val="0"/>
        <w:snapToGrid w:val="0"/>
        <w:spacing w:line="600" w:lineRule="exact"/>
        <w:ind w:firstLine="640" w:firstLineChars="200"/>
        <w:rPr>
          <w:rFonts w:eastAsia="黑体"/>
          <w:sz w:val="32"/>
          <w:szCs w:val="32"/>
        </w:rPr>
      </w:pPr>
      <w:r>
        <w:rPr>
          <w:rFonts w:hint="eastAsia" w:eastAsia="黑体"/>
          <w:sz w:val="32"/>
          <w:szCs w:val="32"/>
        </w:rPr>
        <w:t>三</w:t>
      </w:r>
      <w:r>
        <w:rPr>
          <w:rFonts w:eastAsia="黑体"/>
          <w:sz w:val="32"/>
          <w:szCs w:val="32"/>
        </w:rPr>
        <w:t>、项目资金使用及管理情况</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（一）项目资金安排落实、总投入等情况</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七里桥街道扶贫基础设施项目实际拨付30万元，资金到位率100%。整个专项资金的投入情况符合各项规定和要求。</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（二）项目资金实际使用情况</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七里桥街道扶贫基础设施项目预算资金为30万元，实际支出30万元，主要用于靳家湾青年闸主排渠清淤支出7万元，东江社区修建通组公路支出9万元，驮古堤社区修建乡村大舞台和文化墙共支出14万元，资金支付进度正常。</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（三）项目资金执行情况</w:t>
      </w:r>
    </w:p>
    <w:p>
      <w:pPr>
        <w:spacing w:line="600" w:lineRule="exact"/>
        <w:ind w:firstLine="640" w:firstLineChars="200"/>
        <w:rPr>
          <w:rFonts w:eastAsia="仿宋"/>
          <w:sz w:val="32"/>
          <w:szCs w:val="32"/>
        </w:rPr>
      </w:pPr>
      <w:r>
        <w:rPr>
          <w:rFonts w:hint="eastAsia" w:eastAsia="仿宋"/>
          <w:sz w:val="32"/>
          <w:szCs w:val="32"/>
        </w:rPr>
        <w:t>为加强项目资金管理，项目管理单位以常德柳叶湖旅游度假区财政局制定的</w:t>
      </w:r>
      <w:r>
        <w:rPr>
          <w:rFonts w:hint="eastAsia" w:eastAsia="仿宋" w:cs="仿宋"/>
          <w:sz w:val="32"/>
          <w:szCs w:val="32"/>
        </w:rPr>
        <w:t>《柳叶湖旅游度假区财政专项扶贫资金管理办法》</w:t>
      </w:r>
      <w:r>
        <w:rPr>
          <w:rFonts w:hint="eastAsia" w:eastAsia="仿宋"/>
          <w:sz w:val="32"/>
          <w:szCs w:val="32"/>
        </w:rPr>
        <w:t>（常柳财发〔2017〕8号</w:t>
      </w:r>
      <w:r>
        <w:rPr>
          <w:rFonts w:hint="eastAsia" w:eastAsia="仿宋" w:cs="仿宋"/>
          <w:sz w:val="32"/>
          <w:szCs w:val="32"/>
        </w:rPr>
        <w:t>）为依据，对扶贫资金分配标准、使用范围、拨付程序、资金监管等进行了明确。项目资金的拨付采取由靳家湾社区、东江社区和驮古堤社区统一到七里桥街道办事处财政所报账的方式，并设立了扶贫资金专账，</w:t>
      </w:r>
      <w:r>
        <w:rPr>
          <w:rFonts w:hint="eastAsia" w:eastAsia="仿宋"/>
          <w:sz w:val="32"/>
          <w:szCs w:val="32"/>
        </w:rPr>
        <w:t>项目资金</w:t>
      </w:r>
      <w:r>
        <w:rPr>
          <w:rFonts w:hint="eastAsia" w:eastAsia="仿宋" w:cs="仿宋"/>
          <w:sz w:val="32"/>
          <w:szCs w:val="32"/>
        </w:rPr>
        <w:t>实现了专款专用，</w:t>
      </w:r>
      <w:r>
        <w:rPr>
          <w:rFonts w:hint="eastAsia" w:eastAsia="仿宋"/>
          <w:sz w:val="32"/>
          <w:szCs w:val="32"/>
        </w:rPr>
        <w:t>总体上审批程序到位，拨付程序规范，严格执行了国库集中支付制</w:t>
      </w:r>
      <w:r>
        <w:rPr>
          <w:rFonts w:hint="eastAsia" w:eastAsia="仿宋" w:cs="仿宋"/>
          <w:sz w:val="32"/>
          <w:szCs w:val="32"/>
        </w:rPr>
        <w:t>。</w:t>
      </w:r>
    </w:p>
    <w:p>
      <w:pPr>
        <w:adjustRightInd w:val="0"/>
        <w:snapToGrid w:val="0"/>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、项目组织实施情况</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（一）项目组织情况</w:t>
      </w:r>
    </w:p>
    <w:p>
      <w:pPr>
        <w:adjustRightInd w:val="0"/>
        <w:snapToGrid w:val="0"/>
        <w:spacing w:line="600" w:lineRule="exact"/>
        <w:ind w:firstLine="600" w:firstLineChars="200"/>
        <w:rPr>
          <w:rFonts w:ascii="仿宋" w:hAnsi="仿宋" w:eastAsia="仿宋" w:cs="仿宋"/>
          <w:b/>
          <w:bCs/>
          <w:sz w:val="30"/>
          <w:szCs w:val="30"/>
        </w:rPr>
      </w:pPr>
      <w:r>
        <w:rPr>
          <w:rFonts w:hint="eastAsia" w:ascii="仿宋" w:hAnsi="仿宋" w:eastAsia="仿宋" w:cs="仿宋"/>
          <w:sz w:val="30"/>
          <w:szCs w:val="30"/>
        </w:rPr>
        <w:t>项目的选定、审核、实施及竣工，均通过了</w:t>
      </w:r>
      <w:r>
        <w:rPr>
          <w:rFonts w:hint="eastAsia" w:ascii="仿宋" w:hAnsi="仿宋" w:eastAsia="仿宋" w:cs="仿宋"/>
          <w:bCs/>
          <w:sz w:val="30"/>
          <w:szCs w:val="30"/>
        </w:rPr>
        <w:t>《关于推广小型农村公共基础设施“四自两会三公开”建管模式的指导意见》（湘政办发〔2014〕33号）文件精神执行，并对审核的项目进行全过程监督公示，做到了保障广大群众享有知情权、参与权、决策权和监督权，同时广大群众通过参与工程建设获得劳务收益，拓宽农民增收渠道，让扶贫项目落到实处。</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（二）项目管理情况</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严格按照财政专项扶贫资金管理办法落实资金管理，做到申报到位、审核到位、支付到位、完成到位。本项目支出按照有关规章制度和项目培训完成情况进行支付。</w:t>
      </w:r>
    </w:p>
    <w:p>
      <w:pPr>
        <w:adjustRightInd w:val="0"/>
        <w:snapToGrid w:val="0"/>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、项目绩效情况</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（一）项目的社会性分析</w:t>
      </w:r>
    </w:p>
    <w:p>
      <w:pPr>
        <w:numPr>
          <w:ilvl w:val="0"/>
          <w:numId w:val="2"/>
        </w:numPr>
        <w:spacing w:line="600" w:lineRule="exact"/>
        <w:ind w:firstLine="640" w:firstLineChars="200"/>
        <w:rPr>
          <w:rFonts w:eastAsia="仿宋" w:cs="仿宋"/>
          <w:sz w:val="32"/>
          <w:szCs w:val="32"/>
        </w:rPr>
      </w:pPr>
      <w:r>
        <w:rPr>
          <w:rFonts w:hint="eastAsia" w:eastAsia="仿宋" w:cs="仿宋"/>
          <w:sz w:val="32"/>
          <w:szCs w:val="32"/>
        </w:rPr>
        <w:t>改善了水系环境，提高了灌溉排涝能力。靳家湾社区青年闸主排渠清淤工程的实施，使社区1-5组1000多居民排洪灌溉有保障，让约1500亩的耕地因灌溉能力提升总体增收15%，人均增收约200元，使9户贫困户25人增收约5000元。</w:t>
      </w:r>
    </w:p>
    <w:p>
      <w:pPr>
        <w:pStyle w:val="16"/>
        <w:numPr>
          <w:ilvl w:val="0"/>
          <w:numId w:val="2"/>
        </w:numPr>
        <w:adjustRightInd w:val="0"/>
        <w:snapToGrid w:val="0"/>
        <w:spacing w:line="600" w:lineRule="exact"/>
        <w:ind w:firstLineChars="0"/>
        <w:rPr>
          <w:rFonts w:ascii="仿宋" w:hAnsi="仿宋" w:eastAsia="仿宋"/>
          <w:sz w:val="32"/>
          <w:szCs w:val="32"/>
        </w:rPr>
      </w:pPr>
      <w:r>
        <w:rPr>
          <w:rFonts w:hint="eastAsia" w:ascii="仿宋" w:hAnsi="仿宋" w:eastAsia="仿宋"/>
          <w:sz w:val="32"/>
          <w:szCs w:val="32"/>
        </w:rPr>
        <w:t>丰富了社区文化生活。驮古堤社区乡村大舞台的完成，每年可供约6000人次观看表演，极大丰富了社区文化生活。文化墙的建设，每年可供约7000人次观看党的路线方针及政策的宣传，有利于了解党性，了解党的方针政策。</w:t>
      </w:r>
    </w:p>
    <w:p>
      <w:pPr>
        <w:pStyle w:val="16"/>
        <w:numPr>
          <w:ilvl w:val="0"/>
          <w:numId w:val="2"/>
        </w:numPr>
        <w:adjustRightInd w:val="0"/>
        <w:snapToGrid w:val="0"/>
        <w:spacing w:line="600" w:lineRule="exact"/>
        <w:ind w:firstLineChars="0"/>
        <w:rPr>
          <w:rFonts w:ascii="仿宋" w:hAnsi="仿宋" w:eastAsia="仿宋"/>
          <w:sz w:val="32"/>
          <w:szCs w:val="32"/>
        </w:rPr>
      </w:pPr>
      <w:r>
        <w:rPr>
          <w:rFonts w:hint="eastAsia" w:ascii="仿宋" w:hAnsi="仿宋" w:eastAsia="仿宋"/>
          <w:sz w:val="32"/>
          <w:szCs w:val="32"/>
        </w:rPr>
        <w:t>方便了出行，缩短了邻里</w:t>
      </w:r>
      <w:r>
        <w:rPr>
          <w:rFonts w:hint="eastAsia" w:ascii="仿宋" w:hAnsi="仿宋" w:eastAsia="仿宋"/>
          <w:sz w:val="32"/>
          <w:szCs w:val="32"/>
          <w:lang w:val="en-US" w:eastAsia="zh-CN"/>
        </w:rPr>
        <w:t>距离</w:t>
      </w:r>
      <w:r>
        <w:rPr>
          <w:rFonts w:hint="eastAsia" w:ascii="仿宋" w:hAnsi="仿宋" w:eastAsia="仿宋"/>
          <w:sz w:val="32"/>
          <w:szCs w:val="32"/>
        </w:rPr>
        <w:t>。东江社区的组通拉通，解决了周边70户出行难的问题，让3户贫困户可以雨天方便出行，让周边320人能方便互相走动</w:t>
      </w:r>
      <w:bookmarkStart w:id="0" w:name="_GoBack"/>
      <w:bookmarkEnd w:id="0"/>
      <w:r>
        <w:rPr>
          <w:rFonts w:hint="eastAsia" w:ascii="仿宋" w:hAnsi="仿宋" w:eastAsia="仿宋"/>
          <w:sz w:val="32"/>
          <w:szCs w:val="32"/>
        </w:rPr>
        <w:t>，拉动邻里关系，让社区民众关系更和谐。</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（二）项目的可持续性分析</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项目的实施，为周边群众农业生产更有保障，也方便了出行，更丰富了社区群众文化娱乐氛围，让社区居民安居乐业，从侧面带动社区居民增产增收，发展区域经济，拉活全社区全面发展。</w:t>
      </w:r>
    </w:p>
    <w:p>
      <w:pPr>
        <w:adjustRightInd w:val="0"/>
        <w:snapToGrid w:val="0"/>
        <w:spacing w:line="600" w:lineRule="exact"/>
        <w:ind w:firstLine="640" w:firstLineChars="200"/>
        <w:rPr>
          <w:rFonts w:eastAsia="黑体"/>
          <w:sz w:val="32"/>
          <w:szCs w:val="32"/>
        </w:rPr>
      </w:pPr>
      <w:r>
        <w:rPr>
          <w:rFonts w:hint="eastAsia" w:eastAsia="黑体"/>
          <w:sz w:val="32"/>
          <w:szCs w:val="32"/>
        </w:rPr>
        <w:t>六、项目自评结果</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七里桥街道扶贫基础设施项目工作已完成，基本达到年期绩效目标，自评得分100分。</w:t>
      </w:r>
    </w:p>
    <w:p>
      <w:pPr>
        <w:spacing w:line="600" w:lineRule="exact"/>
        <w:jc w:val="center"/>
        <w:rPr>
          <w:rFonts w:hint="eastAsia" w:ascii="方正小标宋_GBK" w:eastAsia="方正小标宋_GBK"/>
          <w:bCs/>
          <w:sz w:val="44"/>
          <w:szCs w:val="44"/>
        </w:rPr>
      </w:pPr>
    </w:p>
    <w:p>
      <w:pPr>
        <w:spacing w:line="600" w:lineRule="exact"/>
        <w:jc w:val="center"/>
        <w:rPr>
          <w:rFonts w:hint="eastAsia" w:ascii="方正小标宋_GBK" w:eastAsia="方正小标宋_GBK"/>
          <w:bCs/>
          <w:sz w:val="44"/>
          <w:szCs w:val="44"/>
        </w:rPr>
      </w:pPr>
    </w:p>
    <w:p>
      <w:pPr>
        <w:spacing w:line="600" w:lineRule="exact"/>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常德柳叶湖旅游度假区七里桥街道办事处</w:t>
      </w:r>
    </w:p>
    <w:p>
      <w:pPr>
        <w:spacing w:line="600" w:lineRule="exact"/>
        <w:jc w:val="center"/>
        <w:rPr>
          <w:rFonts w:hint="eastAsia" w:ascii="方正小标宋_GBK" w:eastAsia="方正小标宋_GBK"/>
          <w:bCs/>
          <w:sz w:val="44"/>
          <w:szCs w:val="44"/>
        </w:rPr>
      </w:pPr>
      <w:r>
        <w:rPr>
          <w:rFonts w:hint="eastAsia" w:ascii="仿宋" w:hAnsi="仿宋" w:eastAsia="仿宋" w:cs="仿宋"/>
          <w:sz w:val="30"/>
          <w:szCs w:val="30"/>
          <w:lang w:val="en-US" w:eastAsia="zh-CN"/>
        </w:rPr>
        <w:t xml:space="preserve">                   2019年1月16日</w:t>
      </w:r>
    </w:p>
    <w:p>
      <w:pPr>
        <w:spacing w:line="600" w:lineRule="exact"/>
        <w:jc w:val="center"/>
        <w:rPr>
          <w:rFonts w:hint="eastAsia" w:ascii="方正小标宋_GBK" w:eastAsia="方正小标宋_GBK"/>
          <w:bCs/>
          <w:sz w:val="44"/>
          <w:szCs w:val="44"/>
        </w:rPr>
      </w:pPr>
    </w:p>
    <w:p>
      <w:pPr>
        <w:spacing w:line="600" w:lineRule="exact"/>
        <w:jc w:val="center"/>
        <w:rPr>
          <w:rFonts w:hint="eastAsia" w:ascii="方正小标宋_GBK" w:eastAsia="方正小标宋_GBK"/>
          <w:bCs/>
          <w:sz w:val="44"/>
          <w:szCs w:val="44"/>
        </w:rPr>
      </w:pPr>
    </w:p>
    <w:p>
      <w:pPr>
        <w:spacing w:line="600" w:lineRule="exact"/>
        <w:jc w:val="center"/>
        <w:rPr>
          <w:rFonts w:ascii="方正小标宋_GBK" w:eastAsia="方正小标宋_GBK"/>
          <w:bCs/>
          <w:sz w:val="44"/>
          <w:szCs w:val="44"/>
        </w:rPr>
      </w:pPr>
      <w:r>
        <w:rPr>
          <w:rFonts w:hint="eastAsia" w:ascii="方正小标宋_GBK" w:eastAsia="方正小标宋_GBK"/>
          <w:bCs/>
          <w:sz w:val="44"/>
          <w:szCs w:val="44"/>
        </w:rPr>
        <w:t>项目支出绩效评价共性指标体系框架</w:t>
      </w:r>
    </w:p>
    <w:tbl>
      <w:tblPr>
        <w:tblStyle w:val="10"/>
        <w:tblW w:w="9357" w:type="dxa"/>
        <w:jc w:val="center"/>
        <w:tblLayout w:type="fixed"/>
        <w:tblCellMar>
          <w:top w:w="0" w:type="dxa"/>
          <w:left w:w="0" w:type="dxa"/>
          <w:bottom w:w="0" w:type="dxa"/>
          <w:right w:w="0" w:type="dxa"/>
        </w:tblCellMar>
      </w:tblPr>
      <w:tblGrid>
        <w:gridCol w:w="580"/>
        <w:gridCol w:w="580"/>
        <w:gridCol w:w="927"/>
        <w:gridCol w:w="2149"/>
        <w:gridCol w:w="4576"/>
        <w:gridCol w:w="545"/>
      </w:tblGrid>
      <w:tr>
        <w:tblPrEx>
          <w:tblCellMar>
            <w:top w:w="0" w:type="dxa"/>
            <w:left w:w="0" w:type="dxa"/>
            <w:bottom w:w="0" w:type="dxa"/>
            <w:right w:w="0" w:type="dxa"/>
          </w:tblCellMar>
        </w:tblPrEx>
        <w:trPr>
          <w:trHeight w:val="555"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一级</w:t>
            </w:r>
            <w:r>
              <w:rPr>
                <w:rFonts w:hint="eastAsia" w:ascii="仿宋" w:hAnsi="仿宋" w:eastAsia="仿宋" w:cs="仿宋"/>
                <w:b/>
                <w:bCs/>
                <w:sz w:val="18"/>
                <w:szCs w:val="18"/>
              </w:rPr>
              <w:br w:type="textWrapping"/>
            </w:r>
            <w:r>
              <w:rPr>
                <w:rFonts w:hint="eastAsia" w:ascii="仿宋" w:hAnsi="仿宋" w:eastAsia="仿宋" w:cs="仿宋"/>
                <w:b/>
                <w:bCs/>
                <w:sz w:val="18"/>
                <w:szCs w:val="18"/>
              </w:rPr>
              <w:t>指标</w:t>
            </w:r>
          </w:p>
        </w:tc>
        <w:tc>
          <w:tcPr>
            <w:tcW w:w="580"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二级</w:t>
            </w:r>
            <w:r>
              <w:rPr>
                <w:rFonts w:hint="eastAsia" w:ascii="仿宋" w:hAnsi="仿宋" w:eastAsia="仿宋" w:cs="仿宋"/>
                <w:b/>
                <w:bCs/>
                <w:sz w:val="18"/>
                <w:szCs w:val="18"/>
              </w:rPr>
              <w:br w:type="textWrapping"/>
            </w:r>
            <w:r>
              <w:rPr>
                <w:rFonts w:hint="eastAsia" w:ascii="仿宋" w:hAnsi="仿宋" w:eastAsia="仿宋" w:cs="仿宋"/>
                <w:b/>
                <w:bCs/>
                <w:sz w:val="18"/>
                <w:szCs w:val="18"/>
              </w:rPr>
              <w:t>指标</w:t>
            </w: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三级指标</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指标解释</w:t>
            </w:r>
          </w:p>
        </w:tc>
        <w:tc>
          <w:tcPr>
            <w:tcW w:w="4576"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指标说明</w:t>
            </w:r>
          </w:p>
        </w:tc>
        <w:tc>
          <w:tcPr>
            <w:tcW w:w="545"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得分</w:t>
            </w:r>
          </w:p>
        </w:tc>
      </w:tr>
      <w:tr>
        <w:tblPrEx>
          <w:tblCellMar>
            <w:top w:w="0" w:type="dxa"/>
            <w:left w:w="0" w:type="dxa"/>
            <w:bottom w:w="0" w:type="dxa"/>
            <w:right w:w="0" w:type="dxa"/>
          </w:tblCellMar>
        </w:tblPrEx>
        <w:trPr>
          <w:trHeight w:val="1190" w:hRule="atLeast"/>
          <w:jc w:val="center"/>
        </w:trPr>
        <w:tc>
          <w:tcPr>
            <w:tcW w:w="580" w:type="dxa"/>
            <w:vMerge w:val="restart"/>
            <w:tcBorders>
              <w:top w:val="nil"/>
              <w:left w:val="single" w:color="auto" w:sz="4" w:space="0"/>
              <w:bottom w:val="single" w:color="auto" w:sz="4" w:space="0"/>
              <w:right w:val="single" w:color="auto" w:sz="4" w:space="0"/>
            </w:tcBorders>
            <w:shd w:val="clear" w:color="auto" w:fill="FFFFFF"/>
            <w:noWrap/>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 xml:space="preserve">投   </w:t>
            </w:r>
          </w:p>
          <w:p>
            <w:pPr>
              <w:jc w:val="center"/>
              <w:rPr>
                <w:rFonts w:ascii="仿宋" w:hAnsi="仿宋" w:eastAsia="仿宋"/>
                <w:sz w:val="18"/>
                <w:szCs w:val="18"/>
              </w:rPr>
            </w:pPr>
            <w:r>
              <w:rPr>
                <w:rFonts w:ascii="仿宋" w:hAnsi="仿宋" w:eastAsia="仿宋"/>
                <w:sz w:val="18"/>
                <w:szCs w:val="18"/>
              </w:rPr>
              <w:t>入</w:t>
            </w:r>
          </w:p>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6</w:t>
            </w:r>
            <w:r>
              <w:rPr>
                <w:rFonts w:hint="eastAsia" w:ascii="仿宋" w:hAnsi="仿宋" w:eastAsia="仿宋"/>
                <w:sz w:val="18"/>
                <w:szCs w:val="18"/>
              </w:rPr>
              <w:t>分）</w:t>
            </w:r>
          </w:p>
        </w:tc>
        <w:tc>
          <w:tcPr>
            <w:tcW w:w="580" w:type="dxa"/>
            <w:vMerge w:val="restart"/>
            <w:tcBorders>
              <w:top w:val="nil"/>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项目</w:t>
            </w:r>
            <w:r>
              <w:rPr>
                <w:rFonts w:ascii="仿宋" w:hAnsi="仿宋" w:eastAsia="仿宋"/>
                <w:sz w:val="18"/>
                <w:szCs w:val="18"/>
              </w:rPr>
              <w:br w:type="textWrapping"/>
            </w:r>
            <w:r>
              <w:rPr>
                <w:rFonts w:ascii="仿宋" w:hAnsi="仿宋" w:eastAsia="仿宋"/>
                <w:sz w:val="18"/>
                <w:szCs w:val="18"/>
              </w:rPr>
              <w:t>立项</w:t>
            </w:r>
          </w:p>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分）</w:t>
            </w: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项目立项</w:t>
            </w:r>
          </w:p>
          <w:p>
            <w:pPr>
              <w:jc w:val="center"/>
              <w:rPr>
                <w:rFonts w:ascii="仿宋" w:hAnsi="仿宋" w:eastAsia="仿宋"/>
                <w:sz w:val="18"/>
                <w:szCs w:val="18"/>
              </w:rPr>
            </w:pPr>
            <w:r>
              <w:rPr>
                <w:rFonts w:ascii="仿宋" w:hAnsi="仿宋" w:eastAsia="仿宋"/>
                <w:sz w:val="18"/>
                <w:szCs w:val="18"/>
              </w:rPr>
              <w:t>规范性</w:t>
            </w:r>
          </w:p>
          <w:p>
            <w:pPr>
              <w:jc w:val="center"/>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项目的申请、设立过程是否符合相关要求，用以反映和考核项目立项的规范情况。</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①项目是否按照规定的程序申请设立；</w:t>
            </w:r>
            <w:r>
              <w:rPr>
                <w:rFonts w:hint="eastAsia" w:ascii="仿宋" w:hAnsi="仿宋" w:eastAsia="仿宋" w:cs="仿宋"/>
                <w:sz w:val="18"/>
                <w:szCs w:val="18"/>
              </w:rPr>
              <w:br w:type="textWrapping"/>
            </w:r>
            <w:r>
              <w:rPr>
                <w:rFonts w:hint="eastAsia" w:ascii="仿宋" w:hAnsi="仿宋" w:eastAsia="仿宋" w:cs="仿宋"/>
                <w:sz w:val="18"/>
                <w:szCs w:val="18"/>
              </w:rPr>
              <w:t>②所提交的文件、材料是否符合相关要求；</w:t>
            </w:r>
            <w:r>
              <w:rPr>
                <w:rFonts w:hint="eastAsia" w:ascii="仿宋" w:hAnsi="仿宋" w:eastAsia="仿宋" w:cs="仿宋"/>
                <w:sz w:val="18"/>
                <w:szCs w:val="18"/>
              </w:rPr>
              <w:br w:type="textWrapping"/>
            </w:r>
            <w:r>
              <w:rPr>
                <w:rFonts w:hint="eastAsia" w:ascii="仿宋" w:hAnsi="仿宋" w:eastAsia="仿宋" w:cs="仿宋"/>
                <w:sz w:val="18"/>
                <w:szCs w:val="18"/>
              </w:rPr>
              <w:t>③事前是否已经过必要的可行性研究、专家论证、风险评估、集体决策等。</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CellMar>
            <w:top w:w="0" w:type="dxa"/>
            <w:left w:w="0" w:type="dxa"/>
            <w:bottom w:w="0" w:type="dxa"/>
            <w:right w:w="0" w:type="dxa"/>
          </w:tblCellMar>
        </w:tblPrEx>
        <w:trPr>
          <w:trHeight w:val="1609"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绩效目标</w:t>
            </w:r>
          </w:p>
          <w:p>
            <w:pPr>
              <w:jc w:val="center"/>
              <w:rPr>
                <w:rFonts w:ascii="仿宋" w:hAnsi="仿宋" w:eastAsia="仿宋"/>
                <w:sz w:val="18"/>
                <w:szCs w:val="18"/>
              </w:rPr>
            </w:pPr>
            <w:r>
              <w:rPr>
                <w:rFonts w:ascii="仿宋" w:hAnsi="仿宋" w:eastAsia="仿宋"/>
                <w:sz w:val="18"/>
                <w:szCs w:val="18"/>
              </w:rPr>
              <w:t>合理性</w:t>
            </w:r>
          </w:p>
          <w:p>
            <w:pPr>
              <w:jc w:val="center"/>
              <w:rPr>
                <w:rFonts w:ascii="仿宋" w:hAnsi="仿宋" w:eastAsia="仿宋" w:cs="仿宋"/>
                <w:sz w:val="18"/>
                <w:szCs w:val="18"/>
              </w:rPr>
            </w:pP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项目所设定的绩效目标是否依据充分，是否符合客观实际，用以反映和考核项目绩效目标与项目实施的相符情况。</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①是否符合国家相关法律法规、国民经济发展规划和党委政府决策；</w:t>
            </w:r>
            <w:r>
              <w:rPr>
                <w:rFonts w:hint="eastAsia" w:ascii="仿宋" w:hAnsi="仿宋" w:eastAsia="仿宋" w:cs="仿宋"/>
                <w:sz w:val="18"/>
                <w:szCs w:val="18"/>
              </w:rPr>
              <w:br w:type="textWrapping"/>
            </w:r>
            <w:r>
              <w:rPr>
                <w:rFonts w:hint="eastAsia" w:ascii="仿宋" w:hAnsi="仿宋" w:eastAsia="仿宋" w:cs="仿宋"/>
                <w:sz w:val="18"/>
                <w:szCs w:val="18"/>
              </w:rPr>
              <w:t>②是否与项目单位或委托单位职责密切相关；</w:t>
            </w:r>
            <w:r>
              <w:rPr>
                <w:rFonts w:hint="eastAsia" w:ascii="仿宋" w:hAnsi="仿宋" w:eastAsia="仿宋" w:cs="仿宋"/>
                <w:sz w:val="18"/>
                <w:szCs w:val="18"/>
              </w:rPr>
              <w:br w:type="textWrapping"/>
            </w:r>
            <w:r>
              <w:rPr>
                <w:rFonts w:hint="eastAsia" w:ascii="仿宋" w:hAnsi="仿宋" w:eastAsia="仿宋" w:cs="仿宋"/>
                <w:sz w:val="18"/>
                <w:szCs w:val="18"/>
              </w:rPr>
              <w:t>③项目是否为促进事业发展所必需；</w:t>
            </w:r>
            <w:r>
              <w:rPr>
                <w:rFonts w:hint="eastAsia" w:ascii="仿宋" w:hAnsi="仿宋" w:eastAsia="仿宋" w:cs="仿宋"/>
                <w:sz w:val="18"/>
                <w:szCs w:val="18"/>
              </w:rPr>
              <w:br w:type="textWrapping"/>
            </w:r>
            <w:r>
              <w:rPr>
                <w:rFonts w:hint="eastAsia" w:ascii="仿宋" w:hAnsi="仿宋" w:eastAsia="仿宋" w:cs="仿宋"/>
                <w:sz w:val="18"/>
                <w:szCs w:val="18"/>
              </w:rPr>
              <w:t>④项目预期产出效益和效果是否符合正常的业绩水平。</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CellMar>
            <w:top w:w="0" w:type="dxa"/>
            <w:left w:w="0" w:type="dxa"/>
            <w:bottom w:w="0" w:type="dxa"/>
            <w:right w:w="0" w:type="dxa"/>
          </w:tblCellMar>
        </w:tblPrEx>
        <w:trPr>
          <w:trHeight w:val="1285"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绩效指标</w:t>
            </w:r>
          </w:p>
          <w:p>
            <w:pPr>
              <w:jc w:val="center"/>
              <w:rPr>
                <w:rFonts w:ascii="仿宋" w:hAnsi="仿宋" w:eastAsia="仿宋"/>
                <w:sz w:val="18"/>
                <w:szCs w:val="18"/>
              </w:rPr>
            </w:pPr>
            <w:r>
              <w:rPr>
                <w:rFonts w:ascii="仿宋" w:hAnsi="仿宋" w:eastAsia="仿宋"/>
                <w:sz w:val="18"/>
                <w:szCs w:val="18"/>
              </w:rPr>
              <w:t>明确性</w:t>
            </w:r>
          </w:p>
          <w:p>
            <w:pPr>
              <w:jc w:val="center"/>
              <w:rPr>
                <w:rFonts w:ascii="仿宋" w:hAnsi="仿宋" w:eastAsia="仿宋" w:cs="仿宋"/>
                <w:sz w:val="18"/>
                <w:szCs w:val="18"/>
              </w:rPr>
            </w:pPr>
            <w:r>
              <w:rPr>
                <w:rFonts w:hint="eastAsia" w:ascii="仿宋" w:hAnsi="仿宋" w:eastAsia="仿宋"/>
                <w:sz w:val="18"/>
                <w:szCs w:val="18"/>
              </w:rPr>
              <w:t>（4分）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依据绩效目标设定的绩效指标是否清晰、细化、可衡量等，用以反映和考核项目绩效目标的明细化情况。</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①是否将项目绩效目标细化分解为具体的绩效指标；</w:t>
            </w:r>
            <w:r>
              <w:rPr>
                <w:rFonts w:hint="eastAsia" w:ascii="仿宋" w:hAnsi="仿宋" w:eastAsia="仿宋" w:cs="仿宋"/>
                <w:sz w:val="18"/>
                <w:szCs w:val="18"/>
              </w:rPr>
              <w:br w:type="textWrapping"/>
            </w:r>
            <w:r>
              <w:rPr>
                <w:rFonts w:hint="eastAsia" w:ascii="仿宋" w:hAnsi="仿宋" w:eastAsia="仿宋" w:cs="仿宋"/>
                <w:sz w:val="18"/>
                <w:szCs w:val="18"/>
              </w:rPr>
              <w:t>②是否通过清晰、可衡量的指标值予以体现；</w:t>
            </w:r>
            <w:r>
              <w:rPr>
                <w:rFonts w:hint="eastAsia" w:ascii="仿宋" w:hAnsi="仿宋" w:eastAsia="仿宋" w:cs="仿宋"/>
                <w:sz w:val="18"/>
                <w:szCs w:val="18"/>
              </w:rPr>
              <w:br w:type="textWrapping"/>
            </w:r>
            <w:r>
              <w:rPr>
                <w:rFonts w:hint="eastAsia" w:ascii="仿宋" w:hAnsi="仿宋" w:eastAsia="仿宋" w:cs="仿宋"/>
                <w:sz w:val="18"/>
                <w:szCs w:val="18"/>
              </w:rPr>
              <w:t>③是否与项目年度任务数或计划数相对应；</w:t>
            </w:r>
            <w:r>
              <w:rPr>
                <w:rFonts w:hint="eastAsia" w:ascii="仿宋" w:hAnsi="仿宋" w:eastAsia="仿宋" w:cs="仿宋"/>
                <w:sz w:val="18"/>
                <w:szCs w:val="18"/>
              </w:rPr>
              <w:br w:type="textWrapping"/>
            </w:r>
            <w:r>
              <w:rPr>
                <w:rFonts w:hint="eastAsia" w:ascii="仿宋" w:hAnsi="仿宋" w:eastAsia="仿宋" w:cs="仿宋"/>
                <w:sz w:val="18"/>
                <w:szCs w:val="18"/>
              </w:rPr>
              <w:t>④是否与预算确定的项目投资额或资金量相匹配。</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1287"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restart"/>
            <w:tcBorders>
              <w:top w:val="nil"/>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资金</w:t>
            </w:r>
            <w:r>
              <w:rPr>
                <w:rFonts w:ascii="仿宋" w:hAnsi="仿宋" w:eastAsia="仿宋"/>
                <w:sz w:val="18"/>
                <w:szCs w:val="18"/>
              </w:rPr>
              <w:br w:type="textWrapping"/>
            </w:r>
            <w:r>
              <w:rPr>
                <w:rFonts w:ascii="仿宋" w:hAnsi="仿宋" w:eastAsia="仿宋"/>
                <w:sz w:val="18"/>
                <w:szCs w:val="18"/>
              </w:rPr>
              <w:t>落实</w:t>
            </w:r>
          </w:p>
          <w:p>
            <w:pPr>
              <w:jc w:val="center"/>
              <w:rPr>
                <w:rFonts w:ascii="仿宋" w:hAnsi="仿宋" w:eastAsia="仿宋" w:cs="仿宋"/>
                <w:sz w:val="18"/>
                <w:szCs w:val="18"/>
              </w:rPr>
            </w:pPr>
            <w:r>
              <w:rPr>
                <w:rFonts w:hint="eastAsia" w:ascii="仿宋" w:hAnsi="仿宋" w:eastAsia="仿宋"/>
                <w:sz w:val="18"/>
                <w:szCs w:val="18"/>
              </w:rPr>
              <w:t>(</w:t>
            </w:r>
            <w:r>
              <w:rPr>
                <w:rFonts w:ascii="仿宋" w:hAnsi="仿宋" w:eastAsia="仿宋"/>
                <w:sz w:val="18"/>
                <w:szCs w:val="18"/>
              </w:rPr>
              <w:t>6</w:t>
            </w:r>
            <w:r>
              <w:rPr>
                <w:rFonts w:hint="eastAsia" w:ascii="仿宋" w:hAnsi="仿宋" w:eastAsia="仿宋"/>
                <w:sz w:val="18"/>
                <w:szCs w:val="18"/>
              </w:rPr>
              <w:t>分</w:t>
            </w:r>
            <w:r>
              <w:rPr>
                <w:rFonts w:ascii="仿宋" w:hAnsi="仿宋" w:eastAsia="仿宋"/>
                <w:sz w:val="18"/>
                <w:szCs w:val="18"/>
              </w:rPr>
              <w:t>)</w:t>
            </w: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ascii="仿宋" w:hAnsi="仿宋" w:eastAsia="仿宋"/>
                <w:sz w:val="18"/>
                <w:szCs w:val="18"/>
              </w:rPr>
              <w:t>资金到位率</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实际到位资金与计划投入资金的比率，用以反映和考核资金落实情况对项目实施的总体保障程度。</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资金到位率=（实际到位资金/计划投入资金）×100%。</w:t>
            </w:r>
            <w:r>
              <w:rPr>
                <w:rFonts w:hint="eastAsia" w:ascii="仿宋" w:hAnsi="仿宋" w:eastAsia="仿宋" w:cs="仿宋"/>
                <w:sz w:val="18"/>
                <w:szCs w:val="18"/>
              </w:rPr>
              <w:br w:type="textWrapping"/>
            </w:r>
            <w:r>
              <w:rPr>
                <w:rFonts w:hint="eastAsia" w:ascii="仿宋" w:hAnsi="仿宋" w:eastAsia="仿宋" w:cs="仿宋"/>
                <w:sz w:val="18"/>
                <w:szCs w:val="18"/>
              </w:rPr>
              <w:t>实际到位资金：一定时期（本年度或项目期）内实际落实到具体项目的资金。</w:t>
            </w:r>
            <w:r>
              <w:rPr>
                <w:rFonts w:hint="eastAsia" w:ascii="仿宋" w:hAnsi="仿宋" w:eastAsia="仿宋" w:cs="仿宋"/>
                <w:sz w:val="18"/>
                <w:szCs w:val="18"/>
              </w:rPr>
              <w:br w:type="textWrapping"/>
            </w:r>
            <w:r>
              <w:rPr>
                <w:rFonts w:hint="eastAsia" w:ascii="仿宋" w:hAnsi="仿宋" w:eastAsia="仿宋" w:cs="仿宋"/>
                <w:sz w:val="18"/>
                <w:szCs w:val="18"/>
              </w:rPr>
              <w:t>计划投入资金：一定时期（本年度或项目期）内计划投入到具体项目的资金。</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CellMar>
            <w:top w:w="0" w:type="dxa"/>
            <w:left w:w="0" w:type="dxa"/>
            <w:bottom w:w="0" w:type="dxa"/>
            <w:right w:w="0" w:type="dxa"/>
          </w:tblCellMar>
        </w:tblPrEx>
        <w:trPr>
          <w:trHeight w:val="1049"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ascii="仿宋" w:hAnsi="仿宋" w:eastAsia="仿宋"/>
                <w:sz w:val="18"/>
                <w:szCs w:val="18"/>
              </w:rPr>
              <w:t>到位及时率</w:t>
            </w:r>
            <w:r>
              <w:rPr>
                <w:rFonts w:hint="eastAsia" w:ascii="仿宋" w:hAnsi="仿宋" w:eastAsia="仿宋"/>
                <w:sz w:val="18"/>
                <w:szCs w:val="18"/>
              </w:rPr>
              <w:t>（</w:t>
            </w:r>
            <w:r>
              <w:rPr>
                <w:rFonts w:ascii="仿宋" w:hAnsi="仿宋" w:eastAsia="仿宋"/>
                <w:sz w:val="18"/>
                <w:szCs w:val="18"/>
              </w:rPr>
              <w:t>3</w:t>
            </w:r>
            <w:r>
              <w:rPr>
                <w:rFonts w:hint="eastAsia" w:ascii="仿宋" w:hAnsi="仿宋" w:eastAsia="仿宋"/>
                <w:sz w:val="18"/>
                <w:szCs w:val="18"/>
              </w:rPr>
              <w:t>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及时到位资金与应到位资金的比率，用以反映和考核项目资金落实的及时性程度。</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到位及时率=（及时到位资金/应到位资金）×100%。</w:t>
            </w:r>
            <w:r>
              <w:rPr>
                <w:rFonts w:hint="eastAsia" w:ascii="仿宋" w:hAnsi="仿宋" w:eastAsia="仿宋" w:cs="仿宋"/>
                <w:sz w:val="18"/>
                <w:szCs w:val="18"/>
              </w:rPr>
              <w:br w:type="textWrapping"/>
            </w:r>
            <w:r>
              <w:rPr>
                <w:rFonts w:hint="eastAsia" w:ascii="仿宋" w:hAnsi="仿宋" w:eastAsia="仿宋" w:cs="仿宋"/>
                <w:sz w:val="18"/>
                <w:szCs w:val="18"/>
              </w:rPr>
              <w:t>及时到位资金：截至规定时点实际落实到具体项目的资金。</w:t>
            </w:r>
            <w:r>
              <w:rPr>
                <w:rFonts w:hint="eastAsia" w:ascii="仿宋" w:hAnsi="仿宋" w:eastAsia="仿宋" w:cs="仿宋"/>
                <w:sz w:val="18"/>
                <w:szCs w:val="18"/>
              </w:rPr>
              <w:br w:type="textWrapping"/>
            </w:r>
            <w:r>
              <w:rPr>
                <w:rFonts w:hint="eastAsia" w:ascii="仿宋" w:hAnsi="仿宋" w:eastAsia="仿宋" w:cs="仿宋"/>
                <w:sz w:val="18"/>
                <w:szCs w:val="18"/>
              </w:rPr>
              <w:t>应到位资金：按照合同或项目进度要求截至规定时点应落实到具体项目的资金。</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CellMar>
            <w:top w:w="0" w:type="dxa"/>
            <w:left w:w="0" w:type="dxa"/>
            <w:bottom w:w="0" w:type="dxa"/>
            <w:right w:w="0" w:type="dxa"/>
          </w:tblCellMar>
        </w:tblPrEx>
        <w:trPr>
          <w:trHeight w:val="1077" w:hRule="atLeast"/>
          <w:jc w:val="center"/>
        </w:trPr>
        <w:tc>
          <w:tcPr>
            <w:tcW w:w="580" w:type="dxa"/>
            <w:vMerge w:val="restart"/>
            <w:tcBorders>
              <w:top w:val="nil"/>
              <w:left w:val="single" w:color="auto" w:sz="4" w:space="0"/>
              <w:bottom w:val="single" w:color="auto" w:sz="4" w:space="0"/>
              <w:right w:val="single" w:color="auto" w:sz="4" w:space="0"/>
            </w:tcBorders>
            <w:shd w:val="clear" w:color="auto" w:fill="FFFFFF"/>
            <w:noWrap/>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过   程</w:t>
            </w:r>
          </w:p>
          <w:p>
            <w:pPr>
              <w:jc w:val="center"/>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34</w:t>
            </w:r>
            <w:r>
              <w:rPr>
                <w:rFonts w:hint="eastAsia" w:ascii="仿宋" w:hAnsi="仿宋" w:eastAsia="仿宋"/>
                <w:sz w:val="18"/>
                <w:szCs w:val="18"/>
              </w:rPr>
              <w:t>分</w:t>
            </w:r>
            <w:r>
              <w:rPr>
                <w:rFonts w:ascii="仿宋" w:hAnsi="仿宋" w:eastAsia="仿宋"/>
                <w:sz w:val="18"/>
                <w:szCs w:val="18"/>
              </w:rPr>
              <w:t>)</w:t>
            </w:r>
          </w:p>
        </w:tc>
        <w:tc>
          <w:tcPr>
            <w:tcW w:w="580" w:type="dxa"/>
            <w:vMerge w:val="restart"/>
            <w:tcBorders>
              <w:top w:val="nil"/>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业务</w:t>
            </w:r>
            <w:r>
              <w:rPr>
                <w:rFonts w:ascii="仿宋" w:hAnsi="仿宋" w:eastAsia="仿宋"/>
                <w:sz w:val="18"/>
                <w:szCs w:val="18"/>
              </w:rPr>
              <w:br w:type="textWrapping"/>
            </w:r>
            <w:r>
              <w:rPr>
                <w:rFonts w:ascii="仿宋" w:hAnsi="仿宋" w:eastAsia="仿宋"/>
                <w:sz w:val="18"/>
                <w:szCs w:val="18"/>
              </w:rPr>
              <w:t>管理</w:t>
            </w:r>
          </w:p>
          <w:p>
            <w:pPr>
              <w:jc w:val="center"/>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12</w:t>
            </w:r>
            <w:r>
              <w:rPr>
                <w:rFonts w:hint="eastAsia" w:ascii="仿宋" w:hAnsi="仿宋" w:eastAsia="仿宋"/>
                <w:sz w:val="18"/>
                <w:szCs w:val="18"/>
              </w:rPr>
              <w:t>分)</w:t>
            </w: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管理制度</w:t>
            </w:r>
          </w:p>
          <w:p>
            <w:pPr>
              <w:jc w:val="center"/>
              <w:rPr>
                <w:rFonts w:ascii="仿宋" w:hAnsi="仿宋" w:eastAsia="仿宋"/>
                <w:sz w:val="18"/>
                <w:szCs w:val="18"/>
              </w:rPr>
            </w:pPr>
            <w:r>
              <w:rPr>
                <w:rFonts w:ascii="仿宋" w:hAnsi="仿宋" w:eastAsia="仿宋"/>
                <w:sz w:val="18"/>
                <w:szCs w:val="18"/>
              </w:rPr>
              <w:t>健全性</w:t>
            </w:r>
          </w:p>
          <w:p>
            <w:pPr>
              <w:jc w:val="center"/>
              <w:rPr>
                <w:rFonts w:ascii="仿宋" w:hAnsi="仿宋" w:eastAsia="仿宋"/>
                <w:sz w:val="18"/>
                <w:szCs w:val="18"/>
              </w:rPr>
            </w:pPr>
            <w:r>
              <w:rPr>
                <w:rFonts w:hint="eastAsia" w:ascii="仿宋" w:hAnsi="仿宋" w:eastAsia="仿宋"/>
                <w:sz w:val="18"/>
                <w:szCs w:val="18"/>
              </w:rPr>
              <w:t>（4分）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项目单位的业务管理制度是否健全，用以反映和考核业务管理制度对项目顺利实施的保障情况。</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①是否已制定或具有相应的业务管理制度；</w:t>
            </w:r>
            <w:r>
              <w:rPr>
                <w:rFonts w:hint="eastAsia" w:ascii="仿宋" w:hAnsi="仿宋" w:eastAsia="仿宋" w:cs="仿宋"/>
                <w:sz w:val="18"/>
                <w:szCs w:val="18"/>
              </w:rPr>
              <w:br w:type="textWrapping"/>
            </w:r>
            <w:r>
              <w:rPr>
                <w:rFonts w:hint="eastAsia" w:ascii="仿宋" w:hAnsi="仿宋" w:eastAsia="仿宋" w:cs="仿宋"/>
                <w:sz w:val="18"/>
                <w:szCs w:val="18"/>
              </w:rPr>
              <w:t>②业务管理制度是否合法、合规、完整。</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1720"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hint="eastAsia" w:ascii="仿宋" w:hAnsi="仿宋" w:eastAsia="仿宋"/>
                <w:sz w:val="18"/>
                <w:szCs w:val="18"/>
              </w:rPr>
              <w:t>绩效自评</w:t>
            </w:r>
          </w:p>
          <w:p>
            <w:pPr>
              <w:jc w:val="center"/>
              <w:rPr>
                <w:rFonts w:ascii="仿宋" w:hAnsi="仿宋" w:eastAsia="仿宋" w:cs="仿宋"/>
                <w:sz w:val="18"/>
                <w:szCs w:val="18"/>
              </w:rPr>
            </w:pPr>
            <w:r>
              <w:rPr>
                <w:rFonts w:hint="eastAsia" w:ascii="仿宋" w:hAnsi="仿宋" w:eastAsia="仿宋"/>
                <w:sz w:val="18"/>
                <w:szCs w:val="18"/>
              </w:rPr>
              <w:t>（4分）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项目实施是否符合相关业务管理规定，用以反映和考核业务管理制度的有效执行情况。</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①是否遵守相关法律法规和业务管理规定；</w:t>
            </w:r>
            <w:r>
              <w:rPr>
                <w:rFonts w:hint="eastAsia" w:ascii="仿宋" w:hAnsi="仿宋" w:eastAsia="仿宋" w:cs="仿宋"/>
                <w:sz w:val="18"/>
                <w:szCs w:val="18"/>
              </w:rPr>
              <w:br w:type="textWrapping"/>
            </w:r>
            <w:r>
              <w:rPr>
                <w:rFonts w:hint="eastAsia" w:ascii="仿宋" w:hAnsi="仿宋" w:eastAsia="仿宋" w:cs="仿宋"/>
                <w:sz w:val="18"/>
                <w:szCs w:val="18"/>
              </w:rPr>
              <w:t>②项目调整及支出调整手续是否完备；</w:t>
            </w:r>
            <w:r>
              <w:rPr>
                <w:rFonts w:hint="eastAsia" w:ascii="仿宋" w:hAnsi="仿宋" w:eastAsia="仿宋" w:cs="仿宋"/>
                <w:sz w:val="18"/>
                <w:szCs w:val="18"/>
              </w:rPr>
              <w:br w:type="textWrapping"/>
            </w:r>
            <w:r>
              <w:rPr>
                <w:rFonts w:hint="eastAsia" w:ascii="仿宋" w:hAnsi="仿宋" w:eastAsia="仿宋" w:cs="仿宋"/>
                <w:sz w:val="18"/>
                <w:szCs w:val="18"/>
              </w:rPr>
              <w:t>③项目合同书、验收报告、技术鉴定等资料是否齐全并及时归档；</w:t>
            </w:r>
            <w:r>
              <w:rPr>
                <w:rFonts w:hint="eastAsia" w:ascii="仿宋" w:hAnsi="仿宋" w:eastAsia="仿宋" w:cs="仿宋"/>
                <w:sz w:val="18"/>
                <w:szCs w:val="18"/>
              </w:rPr>
              <w:br w:type="textWrapping"/>
            </w:r>
            <w:r>
              <w:rPr>
                <w:rFonts w:hint="eastAsia" w:ascii="仿宋" w:hAnsi="仿宋" w:eastAsia="仿宋" w:cs="仿宋"/>
                <w:sz w:val="18"/>
                <w:szCs w:val="18"/>
              </w:rPr>
              <w:t>④项目实施的人员条件、场地设备、信息支撑等是否落实到位。</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1396"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项目质量</w:t>
            </w:r>
          </w:p>
          <w:p>
            <w:pPr>
              <w:jc w:val="center"/>
              <w:rPr>
                <w:rFonts w:ascii="仿宋" w:hAnsi="仿宋" w:eastAsia="仿宋"/>
                <w:sz w:val="18"/>
                <w:szCs w:val="18"/>
              </w:rPr>
            </w:pPr>
            <w:r>
              <w:rPr>
                <w:rFonts w:ascii="仿宋" w:hAnsi="仿宋" w:eastAsia="仿宋"/>
                <w:sz w:val="18"/>
                <w:szCs w:val="18"/>
              </w:rPr>
              <w:t>可控性</w:t>
            </w:r>
          </w:p>
          <w:p>
            <w:pPr>
              <w:jc w:val="center"/>
              <w:rPr>
                <w:rFonts w:ascii="仿宋" w:hAnsi="仿宋" w:eastAsia="仿宋" w:cs="仿宋"/>
                <w:sz w:val="18"/>
                <w:szCs w:val="18"/>
              </w:rPr>
            </w:pPr>
            <w:r>
              <w:rPr>
                <w:rFonts w:hint="eastAsia" w:ascii="仿宋" w:hAnsi="仿宋" w:eastAsia="仿宋"/>
                <w:sz w:val="18"/>
                <w:szCs w:val="18"/>
              </w:rPr>
              <w:t>（4分）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项目单位是否为达到项目质量要求而采取了必需的措施,用以反映和考核项目单位对项目质量的控制情况。</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①是否已制定或具有相应的项目质量要求或标准；</w:t>
            </w:r>
            <w:r>
              <w:rPr>
                <w:rFonts w:hint="eastAsia" w:ascii="仿宋" w:hAnsi="仿宋" w:eastAsia="仿宋" w:cs="仿宋"/>
                <w:sz w:val="18"/>
                <w:szCs w:val="18"/>
              </w:rPr>
              <w:br w:type="textWrapping"/>
            </w:r>
            <w:r>
              <w:rPr>
                <w:rFonts w:hint="eastAsia" w:ascii="仿宋" w:hAnsi="仿宋" w:eastAsia="仿宋" w:cs="仿宋"/>
                <w:sz w:val="18"/>
                <w:szCs w:val="18"/>
              </w:rPr>
              <w:t>②是否采取了相应的项目质量检查、验收等必需的控制措施或手段。</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775" w:hRule="atLeast"/>
          <w:jc w:val="center"/>
        </w:trPr>
        <w:tc>
          <w:tcPr>
            <w:tcW w:w="580" w:type="dxa"/>
            <w:vMerge w:val="restart"/>
            <w:tcBorders>
              <w:top w:val="single" w:color="auto" w:sz="4" w:space="0"/>
              <w:left w:val="single" w:color="auto" w:sz="4" w:space="0"/>
              <w:bottom w:val="single" w:color="auto" w:sz="4" w:space="0"/>
              <w:right w:val="single" w:color="auto" w:sz="4" w:space="0"/>
            </w:tcBorders>
            <w:shd w:val="clear" w:color="auto" w:fill="FFFFFF"/>
            <w:noWrap/>
            <w:tcMar>
              <w:top w:w="10" w:type="dxa"/>
              <w:left w:w="10" w:type="dxa"/>
              <w:bottom w:w="0" w:type="dxa"/>
              <w:right w:w="10" w:type="dxa"/>
            </w:tcMar>
            <w:textDirection w:val="tbRlV"/>
            <w:vAlign w:val="center"/>
          </w:tcPr>
          <w:p>
            <w:pPr>
              <w:jc w:val="center"/>
              <w:rPr>
                <w:rFonts w:ascii="仿宋" w:hAnsi="仿宋" w:eastAsia="仿宋"/>
                <w:sz w:val="18"/>
                <w:szCs w:val="18"/>
              </w:rPr>
            </w:pPr>
            <w:r>
              <w:rPr>
                <w:rFonts w:ascii="仿宋" w:hAnsi="仿宋" w:eastAsia="仿宋"/>
                <w:sz w:val="18"/>
                <w:szCs w:val="18"/>
              </w:rPr>
              <w:t>过   程</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财务</w:t>
            </w:r>
            <w:r>
              <w:rPr>
                <w:rFonts w:ascii="仿宋" w:hAnsi="仿宋" w:eastAsia="仿宋"/>
                <w:sz w:val="18"/>
                <w:szCs w:val="18"/>
              </w:rPr>
              <w:br w:type="textWrapping"/>
            </w:r>
            <w:r>
              <w:rPr>
                <w:rFonts w:ascii="仿宋" w:hAnsi="仿宋" w:eastAsia="仿宋"/>
                <w:sz w:val="18"/>
                <w:szCs w:val="18"/>
              </w:rPr>
              <w:t>管理</w:t>
            </w:r>
          </w:p>
          <w:p>
            <w:pPr>
              <w:jc w:val="center"/>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2</w:t>
            </w:r>
            <w:r>
              <w:rPr>
                <w:rFonts w:hint="eastAsia" w:ascii="仿宋" w:hAnsi="仿宋" w:eastAsia="仿宋"/>
                <w:sz w:val="18"/>
                <w:szCs w:val="18"/>
              </w:rPr>
              <w:t>分）</w:t>
            </w: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管理制度</w:t>
            </w:r>
          </w:p>
          <w:p>
            <w:pPr>
              <w:jc w:val="center"/>
              <w:rPr>
                <w:rFonts w:ascii="仿宋" w:hAnsi="仿宋" w:eastAsia="仿宋"/>
                <w:sz w:val="18"/>
                <w:szCs w:val="18"/>
              </w:rPr>
            </w:pPr>
            <w:r>
              <w:rPr>
                <w:rFonts w:ascii="仿宋" w:hAnsi="仿宋" w:eastAsia="仿宋"/>
                <w:sz w:val="18"/>
                <w:szCs w:val="18"/>
              </w:rPr>
              <w:t>健全性</w:t>
            </w:r>
          </w:p>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0</w:t>
            </w:r>
            <w:r>
              <w:rPr>
                <w:rFonts w:hint="eastAsia" w:ascii="仿宋" w:hAnsi="仿宋" w:eastAsia="仿宋"/>
                <w:sz w:val="18"/>
                <w:szCs w:val="18"/>
              </w:rPr>
              <w:t>分）</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项目单位的财务制度是否健全，用以反映和考核财务管理制度对资金规范、安全运行的保障情况。</w:t>
            </w:r>
          </w:p>
        </w:tc>
        <w:tc>
          <w:tcPr>
            <w:tcW w:w="4576"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①是否已制定或具有相应的项目资金管理办法；</w:t>
            </w:r>
            <w:r>
              <w:rPr>
                <w:rFonts w:hint="eastAsia" w:ascii="仿宋" w:hAnsi="仿宋" w:eastAsia="仿宋" w:cs="仿宋"/>
                <w:sz w:val="18"/>
                <w:szCs w:val="18"/>
              </w:rPr>
              <w:br w:type="textWrapping"/>
            </w:r>
            <w:r>
              <w:rPr>
                <w:rFonts w:hint="eastAsia" w:ascii="仿宋" w:hAnsi="仿宋" w:eastAsia="仿宋" w:cs="仿宋"/>
                <w:sz w:val="18"/>
                <w:szCs w:val="18"/>
              </w:rPr>
              <w:t>②项目资金管理办法是否符合相关财务会计制度的规定。</w:t>
            </w:r>
          </w:p>
        </w:tc>
        <w:tc>
          <w:tcPr>
            <w:tcW w:w="545"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10</w:t>
            </w:r>
          </w:p>
        </w:tc>
      </w:tr>
      <w:tr>
        <w:tblPrEx>
          <w:tblCellMar>
            <w:top w:w="0" w:type="dxa"/>
            <w:left w:w="0" w:type="dxa"/>
            <w:bottom w:w="0" w:type="dxa"/>
            <w:right w:w="0" w:type="dxa"/>
          </w:tblCellMar>
        </w:tblPrEx>
        <w:trPr>
          <w:trHeight w:val="1680" w:hRule="atLeast"/>
          <w:jc w:val="center"/>
        </w:trPr>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资金使用</w:t>
            </w:r>
          </w:p>
          <w:p>
            <w:pPr>
              <w:jc w:val="center"/>
              <w:rPr>
                <w:rFonts w:ascii="仿宋" w:hAnsi="仿宋" w:eastAsia="仿宋"/>
                <w:sz w:val="18"/>
                <w:szCs w:val="18"/>
              </w:rPr>
            </w:pPr>
            <w:r>
              <w:rPr>
                <w:rFonts w:ascii="仿宋" w:hAnsi="仿宋" w:eastAsia="仿宋"/>
                <w:sz w:val="18"/>
                <w:szCs w:val="18"/>
              </w:rPr>
              <w:t>合规性</w:t>
            </w:r>
          </w:p>
          <w:p>
            <w:pPr>
              <w:jc w:val="center"/>
              <w:rPr>
                <w:rFonts w:ascii="仿宋" w:hAnsi="仿宋" w:eastAsia="仿宋" w:cs="仿宋"/>
                <w:sz w:val="18"/>
                <w:szCs w:val="18"/>
              </w:rPr>
            </w:pPr>
            <w:r>
              <w:rPr>
                <w:rFonts w:hint="eastAsia" w:ascii="仿宋" w:hAnsi="仿宋" w:eastAsia="仿宋"/>
                <w:sz w:val="18"/>
                <w:szCs w:val="18"/>
              </w:rPr>
              <w:t>（</w:t>
            </w:r>
            <w:r>
              <w:rPr>
                <w:rFonts w:ascii="仿宋" w:hAnsi="仿宋" w:eastAsia="仿宋"/>
                <w:sz w:val="18"/>
                <w:szCs w:val="18"/>
              </w:rPr>
              <w:t>4</w:t>
            </w:r>
            <w:r>
              <w:rPr>
                <w:rFonts w:hint="eastAsia" w:ascii="仿宋" w:hAnsi="仿宋" w:eastAsia="仿宋"/>
                <w:sz w:val="18"/>
                <w:szCs w:val="18"/>
              </w:rPr>
              <w:t>分）</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项目资金使用是否符合相关的财务管理制度规定，用以反映和考核项目资金的规范运行情况。</w:t>
            </w:r>
          </w:p>
        </w:tc>
        <w:tc>
          <w:tcPr>
            <w:tcW w:w="4576"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①是否符合国家财经法规和财务管理制度以及有关专项资金管理办法的规定；</w:t>
            </w:r>
            <w:r>
              <w:rPr>
                <w:rFonts w:hint="eastAsia" w:ascii="仿宋" w:hAnsi="仿宋" w:eastAsia="仿宋" w:cs="仿宋"/>
                <w:sz w:val="18"/>
                <w:szCs w:val="18"/>
              </w:rPr>
              <w:br w:type="textWrapping"/>
            </w:r>
            <w:r>
              <w:rPr>
                <w:rFonts w:hint="eastAsia" w:ascii="仿宋" w:hAnsi="仿宋" w:eastAsia="仿宋" w:cs="仿宋"/>
                <w:sz w:val="18"/>
                <w:szCs w:val="18"/>
              </w:rPr>
              <w:t>②资金的拨付是否有完整的审批程序和手续；</w:t>
            </w:r>
            <w:r>
              <w:rPr>
                <w:rFonts w:hint="eastAsia" w:ascii="仿宋" w:hAnsi="仿宋" w:eastAsia="仿宋" w:cs="仿宋"/>
                <w:sz w:val="18"/>
                <w:szCs w:val="18"/>
              </w:rPr>
              <w:br w:type="textWrapping"/>
            </w:r>
            <w:r>
              <w:rPr>
                <w:rFonts w:hint="eastAsia" w:ascii="仿宋" w:hAnsi="仿宋" w:eastAsia="仿宋" w:cs="仿宋"/>
                <w:sz w:val="18"/>
                <w:szCs w:val="18"/>
              </w:rPr>
              <w:t>③项目的重大开支是否经过评估认证；</w:t>
            </w:r>
            <w:r>
              <w:rPr>
                <w:rFonts w:hint="eastAsia" w:ascii="仿宋" w:hAnsi="仿宋" w:eastAsia="仿宋" w:cs="仿宋"/>
                <w:sz w:val="18"/>
                <w:szCs w:val="18"/>
              </w:rPr>
              <w:br w:type="textWrapping"/>
            </w:r>
            <w:r>
              <w:rPr>
                <w:rFonts w:hint="eastAsia" w:ascii="仿宋" w:hAnsi="仿宋" w:eastAsia="仿宋" w:cs="仿宋"/>
                <w:sz w:val="18"/>
                <w:szCs w:val="18"/>
              </w:rPr>
              <w:t>④是否符合项目预算批复或合同规定的用途；</w:t>
            </w:r>
            <w:r>
              <w:rPr>
                <w:rFonts w:hint="eastAsia" w:ascii="仿宋" w:hAnsi="仿宋" w:eastAsia="仿宋" w:cs="仿宋"/>
                <w:sz w:val="18"/>
                <w:szCs w:val="18"/>
              </w:rPr>
              <w:br w:type="textWrapping"/>
            </w:r>
            <w:r>
              <w:rPr>
                <w:rFonts w:hint="eastAsia" w:ascii="仿宋" w:hAnsi="仿宋" w:eastAsia="仿宋" w:cs="仿宋"/>
                <w:sz w:val="18"/>
                <w:szCs w:val="18"/>
              </w:rPr>
              <w:t>⑤是否存在截留、挤占、挪用、虚列支出等情况。</w:t>
            </w:r>
          </w:p>
        </w:tc>
        <w:tc>
          <w:tcPr>
            <w:tcW w:w="545"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980"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sz w:val="18"/>
                <w:szCs w:val="18"/>
              </w:rPr>
              <w:t>会计核算     合规性      （</w:t>
            </w:r>
            <w:r>
              <w:rPr>
                <w:rFonts w:ascii="仿宋" w:hAnsi="仿宋" w:eastAsia="仿宋"/>
                <w:sz w:val="18"/>
                <w:szCs w:val="18"/>
              </w:rPr>
              <w:t>4</w:t>
            </w:r>
            <w:r>
              <w:rPr>
                <w:rFonts w:hint="eastAsia" w:ascii="仿宋" w:hAnsi="仿宋" w:eastAsia="仿宋"/>
                <w:sz w:val="18"/>
                <w:szCs w:val="18"/>
              </w:rPr>
              <w:t>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项目单位是否为保障资金的安全、规范运行而采取了必要的监控措施，用以反映和考核项目单位对资金运行的控制情况。</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评价要点：</w:t>
            </w:r>
            <w:r>
              <w:rPr>
                <w:rFonts w:hint="eastAsia" w:ascii="仿宋" w:hAnsi="仿宋" w:eastAsia="仿宋" w:cs="仿宋"/>
                <w:sz w:val="18"/>
                <w:szCs w:val="18"/>
              </w:rPr>
              <w:br w:type="textWrapping"/>
            </w:r>
            <w:r>
              <w:rPr>
                <w:rFonts w:hint="eastAsia" w:ascii="仿宋" w:hAnsi="仿宋" w:eastAsia="仿宋" w:cs="仿宋"/>
                <w:sz w:val="18"/>
                <w:szCs w:val="18"/>
              </w:rPr>
              <w:t>①是否已制定或具有相应的监控机制；</w:t>
            </w:r>
            <w:r>
              <w:rPr>
                <w:rFonts w:hint="eastAsia" w:ascii="仿宋" w:hAnsi="仿宋" w:eastAsia="仿宋" w:cs="仿宋"/>
                <w:sz w:val="18"/>
                <w:szCs w:val="18"/>
              </w:rPr>
              <w:br w:type="textWrapping"/>
            </w:r>
            <w:r>
              <w:rPr>
                <w:rFonts w:hint="eastAsia" w:ascii="仿宋" w:hAnsi="仿宋" w:eastAsia="仿宋" w:cs="仿宋"/>
                <w:sz w:val="18"/>
                <w:szCs w:val="18"/>
              </w:rPr>
              <w:t>②是否采取了相应的财务检查等必要的监控措施或手段。</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1355" w:hRule="exact"/>
          <w:jc w:val="center"/>
        </w:trPr>
        <w:tc>
          <w:tcPr>
            <w:tcW w:w="580" w:type="dxa"/>
            <w:vMerge w:val="restart"/>
            <w:tcBorders>
              <w:top w:val="nil"/>
              <w:left w:val="single" w:color="auto" w:sz="4" w:space="0"/>
              <w:bottom w:val="single" w:color="auto" w:sz="4" w:space="0"/>
              <w:right w:val="single" w:color="auto" w:sz="4" w:space="0"/>
            </w:tcBorders>
            <w:shd w:val="clear" w:color="auto" w:fill="FFFFFF"/>
            <w:noWrap/>
            <w:tcMar>
              <w:top w:w="10" w:type="dxa"/>
              <w:left w:w="10" w:type="dxa"/>
              <w:bottom w:w="0" w:type="dxa"/>
              <w:right w:w="10" w:type="dxa"/>
            </w:tcMar>
            <w:vAlign w:val="center"/>
          </w:tcPr>
          <w:p>
            <w:pP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产   出</w:t>
            </w:r>
          </w:p>
          <w:p>
            <w:pP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2</w:t>
            </w:r>
            <w:r>
              <w:rPr>
                <w:rFonts w:hint="eastAsia" w:ascii="仿宋" w:hAnsi="仿宋" w:eastAsia="仿宋"/>
                <w:sz w:val="18"/>
                <w:szCs w:val="18"/>
              </w:rPr>
              <w:t>分）</w:t>
            </w:r>
          </w:p>
        </w:tc>
        <w:tc>
          <w:tcPr>
            <w:tcW w:w="580" w:type="dxa"/>
            <w:vMerge w:val="restart"/>
            <w:tcBorders>
              <w:top w:val="nil"/>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项目</w:t>
            </w:r>
            <w:r>
              <w:rPr>
                <w:rFonts w:ascii="仿宋" w:hAnsi="仿宋" w:eastAsia="仿宋"/>
                <w:sz w:val="18"/>
                <w:szCs w:val="18"/>
              </w:rPr>
              <w:br w:type="textWrapping"/>
            </w:r>
            <w:r>
              <w:rPr>
                <w:rFonts w:ascii="仿宋" w:hAnsi="仿宋" w:eastAsia="仿宋"/>
                <w:sz w:val="18"/>
                <w:szCs w:val="18"/>
              </w:rPr>
              <w:t>产出</w:t>
            </w:r>
          </w:p>
          <w:p>
            <w:pPr>
              <w:rPr>
                <w:rFonts w:ascii="仿宋" w:hAnsi="仿宋" w:eastAsia="仿宋"/>
                <w:sz w:val="18"/>
                <w:szCs w:val="18"/>
              </w:rPr>
            </w:pPr>
            <w:r>
              <w:rPr>
                <w:rFonts w:hint="eastAsia" w:ascii="仿宋" w:hAnsi="仿宋" w:eastAsia="仿宋"/>
                <w:sz w:val="18"/>
                <w:szCs w:val="18"/>
              </w:rPr>
              <w:t>（3</w:t>
            </w:r>
            <w:r>
              <w:rPr>
                <w:rFonts w:ascii="仿宋" w:hAnsi="仿宋" w:eastAsia="仿宋"/>
                <w:sz w:val="18"/>
                <w:szCs w:val="18"/>
              </w:rPr>
              <w:t>2</w:t>
            </w:r>
            <w:r>
              <w:rPr>
                <w:rFonts w:hint="eastAsia" w:ascii="仿宋" w:hAnsi="仿宋" w:eastAsia="仿宋"/>
                <w:sz w:val="18"/>
                <w:szCs w:val="18"/>
              </w:rPr>
              <w:t>分）</w:t>
            </w: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hint="eastAsia" w:ascii="仿宋" w:hAnsi="仿宋" w:eastAsia="仿宋"/>
                <w:sz w:val="18"/>
                <w:szCs w:val="18"/>
              </w:rPr>
              <w:t>资金</w:t>
            </w:r>
          </w:p>
          <w:p>
            <w:pPr>
              <w:jc w:val="center"/>
              <w:rPr>
                <w:rFonts w:ascii="仿宋" w:hAnsi="仿宋" w:eastAsia="仿宋"/>
                <w:sz w:val="18"/>
                <w:szCs w:val="18"/>
              </w:rPr>
            </w:pPr>
            <w:r>
              <w:rPr>
                <w:rFonts w:hint="eastAsia" w:ascii="仿宋" w:hAnsi="仿宋" w:eastAsia="仿宋"/>
                <w:sz w:val="18"/>
                <w:szCs w:val="18"/>
              </w:rPr>
              <w:t>进度</w:t>
            </w:r>
          </w:p>
          <w:p>
            <w:pPr>
              <w:jc w:val="center"/>
              <w:rPr>
                <w:rFonts w:ascii="仿宋" w:hAnsi="仿宋" w:eastAsia="仿宋"/>
                <w:sz w:val="18"/>
                <w:szCs w:val="18"/>
              </w:rPr>
            </w:pPr>
            <w:r>
              <w:rPr>
                <w:rFonts w:hint="eastAsia" w:ascii="仿宋" w:hAnsi="仿宋" w:eastAsia="仿宋"/>
                <w:sz w:val="18"/>
                <w:szCs w:val="18"/>
              </w:rPr>
              <w:t>（</w:t>
            </w:r>
            <w:r>
              <w:rPr>
                <w:rFonts w:ascii="仿宋" w:hAnsi="仿宋" w:eastAsia="仿宋"/>
                <w:sz w:val="18"/>
                <w:szCs w:val="18"/>
              </w:rPr>
              <w:t>4</w:t>
            </w:r>
            <w:r>
              <w:rPr>
                <w:rFonts w:hint="eastAsia" w:ascii="仿宋" w:hAnsi="仿宋" w:eastAsia="仿宋"/>
                <w:sz w:val="18"/>
                <w:szCs w:val="18"/>
              </w:rPr>
              <w:t>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项目实施的实际产出数与计划产出数的比率，用以反映和考核项目产出数量目标的实现程度。</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实际完成率=（实际产出数/计划产出数）×100%。</w:t>
            </w:r>
            <w:r>
              <w:rPr>
                <w:rFonts w:hint="eastAsia" w:ascii="仿宋" w:hAnsi="仿宋" w:eastAsia="仿宋" w:cs="仿宋"/>
                <w:sz w:val="18"/>
                <w:szCs w:val="18"/>
              </w:rPr>
              <w:br w:type="textWrapping"/>
            </w:r>
            <w:r>
              <w:rPr>
                <w:rFonts w:hint="eastAsia" w:ascii="仿宋" w:hAnsi="仿宋" w:eastAsia="仿宋" w:cs="仿宋"/>
                <w:sz w:val="18"/>
                <w:szCs w:val="18"/>
              </w:rPr>
              <w:t>实际产出数：一定时期（本年度或项目期）内项目实际产出的产品或提供的服务数量。</w:t>
            </w:r>
            <w:r>
              <w:rPr>
                <w:rFonts w:hint="eastAsia" w:ascii="仿宋" w:hAnsi="仿宋" w:eastAsia="仿宋" w:cs="仿宋"/>
                <w:sz w:val="18"/>
                <w:szCs w:val="18"/>
              </w:rPr>
              <w:br w:type="textWrapping"/>
            </w:r>
            <w:r>
              <w:rPr>
                <w:rFonts w:hint="eastAsia" w:ascii="仿宋" w:hAnsi="仿宋" w:eastAsia="仿宋" w:cs="仿宋"/>
                <w:sz w:val="18"/>
                <w:szCs w:val="18"/>
              </w:rPr>
              <w:t>计划产出数：项目绩效目标确定的在一定时期（本年度或项目期）内计划产出的产品或提供的服务数量。</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1245"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ascii="仿宋" w:hAnsi="仿宋" w:eastAsia="仿宋"/>
                <w:sz w:val="18"/>
                <w:szCs w:val="18"/>
              </w:rPr>
              <w:t>实际完成率</w:t>
            </w:r>
            <w:r>
              <w:rPr>
                <w:rFonts w:hint="eastAsia" w:ascii="仿宋" w:hAnsi="仿宋" w:eastAsia="仿宋"/>
                <w:sz w:val="18"/>
                <w:szCs w:val="18"/>
              </w:rPr>
              <w:t>（8分）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项目实际提前完成时间与计划完成时间的比率，用以反映和考核项目产出时效目标的实现程度。</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完成及时率=[（计划完成时间-实际完成时间）/计划完成时间]×100%。</w:t>
            </w:r>
            <w:r>
              <w:rPr>
                <w:rFonts w:hint="eastAsia" w:ascii="仿宋" w:hAnsi="仿宋" w:eastAsia="仿宋" w:cs="仿宋"/>
                <w:sz w:val="18"/>
                <w:szCs w:val="18"/>
              </w:rPr>
              <w:br w:type="textWrapping"/>
            </w:r>
            <w:r>
              <w:rPr>
                <w:rFonts w:hint="eastAsia" w:ascii="仿宋" w:hAnsi="仿宋" w:eastAsia="仿宋" w:cs="仿宋"/>
                <w:sz w:val="18"/>
                <w:szCs w:val="18"/>
              </w:rPr>
              <w:t>实际完成时间：项目单位完成该项目实际所耗用的时间。</w:t>
            </w:r>
            <w:r>
              <w:rPr>
                <w:rFonts w:hint="eastAsia" w:ascii="仿宋" w:hAnsi="仿宋" w:eastAsia="仿宋" w:cs="仿宋"/>
                <w:sz w:val="18"/>
                <w:szCs w:val="18"/>
              </w:rPr>
              <w:br w:type="textWrapping"/>
            </w:r>
            <w:r>
              <w:rPr>
                <w:rFonts w:hint="eastAsia" w:ascii="仿宋" w:hAnsi="仿宋" w:eastAsia="仿宋" w:cs="仿宋"/>
                <w:sz w:val="18"/>
                <w:szCs w:val="18"/>
              </w:rPr>
              <w:t>计划完成时间：按照项目实施计划或相关规定完成该项目所需的时间。</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CellMar>
            <w:top w:w="0" w:type="dxa"/>
            <w:left w:w="0" w:type="dxa"/>
            <w:bottom w:w="0" w:type="dxa"/>
            <w:right w:w="0" w:type="dxa"/>
          </w:tblCellMar>
        </w:tblPrEx>
        <w:trPr>
          <w:trHeight w:val="1355"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ascii="仿宋" w:hAnsi="仿宋" w:eastAsia="仿宋"/>
                <w:sz w:val="18"/>
                <w:szCs w:val="18"/>
              </w:rPr>
              <w:t>完成及时率</w:t>
            </w:r>
            <w:r>
              <w:rPr>
                <w:rFonts w:hint="eastAsia" w:ascii="仿宋" w:hAnsi="仿宋" w:eastAsia="仿宋"/>
                <w:sz w:val="18"/>
                <w:szCs w:val="18"/>
              </w:rPr>
              <w:t>（8分）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项目完成的质量达标产出数与实际产出数的比率，用以反映和考核项目产出质量目标的实现程度。</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质量达标率=（质量达标产出数/实际产出数）×100%。</w:t>
            </w:r>
            <w:r>
              <w:rPr>
                <w:rFonts w:hint="eastAsia" w:ascii="仿宋" w:hAnsi="仿宋" w:eastAsia="仿宋" w:cs="仿宋"/>
                <w:sz w:val="18"/>
                <w:szCs w:val="18"/>
              </w:rPr>
              <w:br w:type="textWrapping"/>
            </w:r>
            <w:r>
              <w:rPr>
                <w:rFonts w:hint="eastAsia" w:ascii="仿宋" w:hAnsi="仿宋" w:eastAsia="仿宋" w:cs="仿宋"/>
                <w:sz w:val="18"/>
                <w:szCs w:val="18"/>
              </w:rPr>
              <w:t>质量达标产出数：一定时期（本年度或项目期）内实际达到既定质量标准的产品或服务数量。</w:t>
            </w:r>
            <w:r>
              <w:rPr>
                <w:rFonts w:hint="eastAsia" w:ascii="仿宋" w:hAnsi="仿宋" w:eastAsia="仿宋" w:cs="仿宋"/>
                <w:sz w:val="18"/>
                <w:szCs w:val="18"/>
              </w:rPr>
              <w:br w:type="textWrapping"/>
            </w:r>
            <w:r>
              <w:rPr>
                <w:rFonts w:hint="eastAsia" w:ascii="仿宋" w:hAnsi="仿宋" w:eastAsia="仿宋" w:cs="仿宋"/>
                <w:sz w:val="18"/>
                <w:szCs w:val="18"/>
              </w:rPr>
              <w:t>既定质量标准是指项目单位设立绩效目标时依据计划标准、行业标准、历史标准或其他标准而设定的绩效指标值。</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CellMar>
            <w:top w:w="0" w:type="dxa"/>
            <w:left w:w="0" w:type="dxa"/>
            <w:bottom w:w="0" w:type="dxa"/>
            <w:right w:w="0" w:type="dxa"/>
          </w:tblCellMar>
        </w:tblPrEx>
        <w:trPr>
          <w:trHeight w:val="1206" w:hRule="atLeast"/>
          <w:jc w:val="center"/>
        </w:trPr>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ascii="仿宋" w:hAnsi="仿宋" w:eastAsia="仿宋"/>
                <w:sz w:val="18"/>
                <w:szCs w:val="18"/>
              </w:rPr>
              <w:t>质量达标率</w:t>
            </w:r>
            <w:r>
              <w:rPr>
                <w:rFonts w:hint="eastAsia" w:ascii="仿宋" w:hAnsi="仿宋" w:eastAsia="仿宋"/>
                <w:sz w:val="18"/>
                <w:szCs w:val="18"/>
              </w:rPr>
              <w:t>（8分）</w:t>
            </w:r>
          </w:p>
        </w:tc>
        <w:tc>
          <w:tcPr>
            <w:tcW w:w="2149"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完成项目计划工作目标的实际节约成本与计划成本的比率，用以反映和考核项目的成本节约程度。</w:t>
            </w:r>
          </w:p>
        </w:tc>
        <w:tc>
          <w:tcPr>
            <w:tcW w:w="4576"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成本节约率=[（计划成本-实际成本）/计划成本]×100%。</w:t>
            </w:r>
            <w:r>
              <w:rPr>
                <w:rFonts w:hint="eastAsia" w:ascii="仿宋" w:hAnsi="仿宋" w:eastAsia="仿宋" w:cs="仿宋"/>
                <w:sz w:val="18"/>
                <w:szCs w:val="18"/>
              </w:rPr>
              <w:br w:type="textWrapping"/>
            </w:r>
            <w:r>
              <w:rPr>
                <w:rFonts w:hint="eastAsia" w:ascii="仿宋" w:hAnsi="仿宋" w:eastAsia="仿宋" w:cs="仿宋"/>
                <w:sz w:val="18"/>
                <w:szCs w:val="18"/>
              </w:rPr>
              <w:t>实际成本：项目单位如期、保质、保量完成既定工作目标实际所耗费的支出。</w:t>
            </w:r>
            <w:r>
              <w:rPr>
                <w:rFonts w:hint="eastAsia" w:ascii="仿宋" w:hAnsi="仿宋" w:eastAsia="仿宋" w:cs="仿宋"/>
                <w:sz w:val="18"/>
                <w:szCs w:val="18"/>
              </w:rPr>
              <w:br w:type="textWrapping"/>
            </w:r>
            <w:r>
              <w:rPr>
                <w:rFonts w:hint="eastAsia" w:ascii="仿宋" w:hAnsi="仿宋" w:eastAsia="仿宋" w:cs="仿宋"/>
                <w:sz w:val="18"/>
                <w:szCs w:val="18"/>
              </w:rPr>
              <w:t>计划成本：项目单位为完成工作目标计划安排的支出，一般以项目预算为参考。</w:t>
            </w:r>
          </w:p>
        </w:tc>
        <w:tc>
          <w:tcPr>
            <w:tcW w:w="545" w:type="dxa"/>
            <w:tcBorders>
              <w:top w:val="nil"/>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CellMar>
            <w:top w:w="0" w:type="dxa"/>
            <w:left w:w="0" w:type="dxa"/>
            <w:bottom w:w="0" w:type="dxa"/>
            <w:right w:w="0" w:type="dxa"/>
          </w:tblCellMar>
        </w:tblPrEx>
        <w:trPr>
          <w:trHeight w:val="567" w:hRule="atLeast"/>
          <w:jc w:val="center"/>
        </w:trPr>
        <w:tc>
          <w:tcPr>
            <w:tcW w:w="580" w:type="dxa"/>
            <w:vMerge w:val="restart"/>
            <w:tcBorders>
              <w:top w:val="single" w:color="auto" w:sz="4" w:space="0"/>
              <w:left w:val="single" w:color="auto" w:sz="4" w:space="0"/>
              <w:bottom w:val="single" w:color="auto" w:sz="4" w:space="0"/>
              <w:right w:val="single" w:color="auto" w:sz="4" w:space="0"/>
            </w:tcBorders>
            <w:shd w:val="clear" w:color="auto" w:fill="FFFFFF"/>
            <w:noWrap/>
            <w:tcMar>
              <w:top w:w="10" w:type="dxa"/>
              <w:left w:w="10" w:type="dxa"/>
              <w:bottom w:w="0" w:type="dxa"/>
              <w:right w:w="10" w:type="dxa"/>
            </w:tcMar>
            <w:vAlign w:val="center"/>
          </w:tcPr>
          <w:p>
            <w:pP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效   果</w:t>
            </w:r>
          </w:p>
          <w:p>
            <w:pP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8</w:t>
            </w:r>
            <w:r>
              <w:rPr>
                <w:rFonts w:hint="eastAsia" w:ascii="仿宋" w:hAnsi="仿宋" w:eastAsia="仿宋"/>
                <w:sz w:val="18"/>
                <w:szCs w:val="18"/>
              </w:rPr>
              <w:t>分）</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sz w:val="18"/>
                <w:szCs w:val="18"/>
              </w:rPr>
            </w:pPr>
          </w:p>
          <w:p>
            <w:pPr>
              <w:jc w:val="center"/>
              <w:rPr>
                <w:rFonts w:ascii="仿宋" w:hAnsi="仿宋" w:eastAsia="仿宋"/>
                <w:sz w:val="18"/>
                <w:szCs w:val="18"/>
              </w:rPr>
            </w:pPr>
            <w:r>
              <w:rPr>
                <w:rFonts w:ascii="仿宋" w:hAnsi="仿宋" w:eastAsia="仿宋"/>
                <w:sz w:val="18"/>
                <w:szCs w:val="18"/>
              </w:rPr>
              <w:t>项目</w:t>
            </w:r>
            <w:r>
              <w:rPr>
                <w:rFonts w:ascii="仿宋" w:hAnsi="仿宋" w:eastAsia="仿宋"/>
                <w:sz w:val="18"/>
                <w:szCs w:val="18"/>
              </w:rPr>
              <w:br w:type="textWrapping"/>
            </w:r>
            <w:r>
              <w:rPr>
                <w:rFonts w:ascii="仿宋" w:hAnsi="仿宋" w:eastAsia="仿宋"/>
                <w:sz w:val="18"/>
                <w:szCs w:val="18"/>
              </w:rPr>
              <w:t>效益</w:t>
            </w:r>
          </w:p>
          <w:p>
            <w:pPr>
              <w:jc w:val="center"/>
              <w:rPr>
                <w:rFonts w:ascii="仿宋" w:hAnsi="仿宋" w:eastAsia="仿宋"/>
                <w:sz w:val="18"/>
                <w:szCs w:val="18"/>
              </w:rPr>
            </w:pPr>
            <w:r>
              <w:rPr>
                <w:rFonts w:hint="eastAsia" w:ascii="仿宋" w:hAnsi="仿宋" w:eastAsia="仿宋"/>
                <w:sz w:val="18"/>
                <w:szCs w:val="18"/>
              </w:rPr>
              <w:t>（1</w:t>
            </w:r>
            <w:r>
              <w:rPr>
                <w:rFonts w:ascii="仿宋" w:hAnsi="仿宋" w:eastAsia="仿宋"/>
                <w:sz w:val="18"/>
                <w:szCs w:val="18"/>
              </w:rPr>
              <w:t>8</w:t>
            </w:r>
            <w:r>
              <w:rPr>
                <w:rFonts w:hint="eastAsia" w:ascii="仿宋" w:hAnsi="仿宋" w:eastAsia="仿宋"/>
                <w:sz w:val="18"/>
                <w:szCs w:val="18"/>
              </w:rPr>
              <w:t>分</w:t>
            </w:r>
          </w:p>
          <w:p>
            <w:pPr>
              <w:rPr>
                <w:rFonts w:ascii="仿宋" w:hAnsi="仿宋" w:eastAsia="仿宋"/>
                <w:sz w:val="18"/>
                <w:szCs w:val="18"/>
              </w:rPr>
            </w:pPr>
            <w:r>
              <w:rPr>
                <w:rFonts w:hint="eastAsia" w:ascii="仿宋" w:hAnsi="仿宋" w:eastAsia="仿宋"/>
                <w:sz w:val="18"/>
                <w:szCs w:val="18"/>
              </w:rPr>
              <w:t>）</w:t>
            </w: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sz w:val="18"/>
                <w:szCs w:val="18"/>
              </w:rPr>
            </w:pPr>
            <w:r>
              <w:rPr>
                <w:rFonts w:ascii="仿宋" w:hAnsi="仿宋" w:eastAsia="仿宋"/>
                <w:sz w:val="18"/>
                <w:szCs w:val="18"/>
              </w:rPr>
              <w:t>成本节约率</w:t>
            </w:r>
            <w:r>
              <w:rPr>
                <w:rFonts w:hint="eastAsia" w:ascii="仿宋" w:hAnsi="仿宋" w:eastAsia="仿宋"/>
                <w:sz w:val="18"/>
                <w:szCs w:val="18"/>
              </w:rPr>
              <w:t>（8分）</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项目实施对经济发展所带来的直接或间接影响情况。</w:t>
            </w:r>
          </w:p>
        </w:tc>
        <w:tc>
          <w:tcPr>
            <w:tcW w:w="4576" w:type="dxa"/>
            <w:vMerge w:val="restart"/>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此四项指标为设置项目支出绩效评价指标时必须考虑的共性要素，可根据项目实际并结合绩效目标设立情况有选择的进行设置，并将其细化为相应的个性化指标。</w:t>
            </w:r>
          </w:p>
        </w:tc>
        <w:tc>
          <w:tcPr>
            <w:tcW w:w="54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CellMar>
            <w:top w:w="0" w:type="dxa"/>
            <w:left w:w="0" w:type="dxa"/>
            <w:bottom w:w="0" w:type="dxa"/>
            <w:right w:w="0" w:type="dxa"/>
          </w:tblCellMar>
        </w:tblPrEx>
        <w:trPr>
          <w:trHeight w:val="567" w:hRule="atLeast"/>
          <w:jc w:val="center"/>
        </w:trPr>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ascii="仿宋" w:hAnsi="仿宋" w:eastAsia="仿宋"/>
                <w:sz w:val="18"/>
                <w:szCs w:val="18"/>
              </w:rPr>
              <w:t>经济效益</w:t>
            </w:r>
            <w:r>
              <w:rPr>
                <w:rFonts w:hint="eastAsia" w:ascii="仿宋" w:hAnsi="仿宋" w:eastAsia="仿宋"/>
                <w:sz w:val="18"/>
                <w:szCs w:val="18"/>
              </w:rPr>
              <w:t>（</w:t>
            </w:r>
            <w:r>
              <w:rPr>
                <w:rFonts w:ascii="仿宋" w:hAnsi="仿宋" w:eastAsia="仿宋"/>
                <w:sz w:val="18"/>
                <w:szCs w:val="18"/>
              </w:rPr>
              <w:t>4</w:t>
            </w:r>
            <w:r>
              <w:rPr>
                <w:rFonts w:hint="eastAsia" w:ascii="仿宋" w:hAnsi="仿宋" w:eastAsia="仿宋"/>
                <w:sz w:val="18"/>
                <w:szCs w:val="18"/>
              </w:rPr>
              <w:t>分）</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项目实施对社会发展所带来的直接或间接影响情况。</w:t>
            </w:r>
          </w:p>
        </w:tc>
        <w:tc>
          <w:tcPr>
            <w:tcW w:w="457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18"/>
                <w:szCs w:val="18"/>
              </w:rPr>
            </w:pPr>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567" w:hRule="atLeast"/>
          <w:jc w:val="center"/>
        </w:trPr>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ascii="仿宋" w:hAnsi="仿宋" w:eastAsia="仿宋"/>
                <w:sz w:val="18"/>
                <w:szCs w:val="18"/>
              </w:rPr>
              <w:t>社会效益</w:t>
            </w:r>
            <w:r>
              <w:rPr>
                <w:rFonts w:hint="eastAsia" w:ascii="仿宋" w:hAnsi="仿宋" w:eastAsia="仿宋"/>
                <w:sz w:val="18"/>
                <w:szCs w:val="18"/>
              </w:rPr>
              <w:t>（</w:t>
            </w:r>
            <w:r>
              <w:rPr>
                <w:rFonts w:ascii="仿宋" w:hAnsi="仿宋" w:eastAsia="仿宋"/>
                <w:sz w:val="18"/>
                <w:szCs w:val="18"/>
              </w:rPr>
              <w:t>4</w:t>
            </w:r>
            <w:r>
              <w:rPr>
                <w:rFonts w:hint="eastAsia" w:ascii="仿宋" w:hAnsi="仿宋" w:eastAsia="仿宋"/>
                <w:sz w:val="18"/>
                <w:szCs w:val="18"/>
              </w:rPr>
              <w:t>分）</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项目实施对生态环境所带来的直接或间接影响情况。</w:t>
            </w:r>
          </w:p>
        </w:tc>
        <w:tc>
          <w:tcPr>
            <w:tcW w:w="457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18"/>
                <w:szCs w:val="18"/>
              </w:rPr>
            </w:pPr>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441" w:hRule="atLeast"/>
          <w:jc w:val="center"/>
        </w:trPr>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ascii="仿宋" w:hAnsi="仿宋" w:eastAsia="仿宋"/>
                <w:sz w:val="18"/>
                <w:szCs w:val="18"/>
              </w:rPr>
              <w:t>生态效益</w:t>
            </w:r>
            <w:r>
              <w:rPr>
                <w:rFonts w:hint="eastAsia" w:ascii="仿宋" w:hAnsi="仿宋" w:eastAsia="仿宋"/>
                <w:sz w:val="18"/>
                <w:szCs w:val="18"/>
              </w:rPr>
              <w:t>（</w:t>
            </w:r>
            <w:r>
              <w:rPr>
                <w:rFonts w:ascii="仿宋" w:hAnsi="仿宋" w:eastAsia="仿宋"/>
                <w:sz w:val="18"/>
                <w:szCs w:val="18"/>
              </w:rPr>
              <w:t>2</w:t>
            </w:r>
            <w:r>
              <w:rPr>
                <w:rFonts w:hint="eastAsia" w:ascii="仿宋" w:hAnsi="仿宋" w:eastAsia="仿宋"/>
                <w:sz w:val="18"/>
                <w:szCs w:val="18"/>
              </w:rPr>
              <w:t>分）</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项目后续运行及成效发挥的可持续影响情况。</w:t>
            </w:r>
          </w:p>
        </w:tc>
        <w:tc>
          <w:tcPr>
            <w:tcW w:w="457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18"/>
                <w:szCs w:val="18"/>
              </w:rPr>
            </w:pPr>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CellMar>
            <w:top w:w="0" w:type="dxa"/>
            <w:left w:w="0" w:type="dxa"/>
            <w:bottom w:w="0" w:type="dxa"/>
            <w:right w:w="0" w:type="dxa"/>
          </w:tblCellMar>
        </w:tblPrEx>
        <w:trPr>
          <w:trHeight w:val="570" w:hRule="atLeast"/>
          <w:jc w:val="center"/>
        </w:trPr>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ascii="仿宋" w:hAnsi="仿宋" w:eastAsia="仿宋"/>
                <w:sz w:val="18"/>
                <w:szCs w:val="18"/>
              </w:rPr>
              <w:t>可持续影响</w:t>
            </w:r>
            <w:r>
              <w:rPr>
                <w:rFonts w:hint="eastAsia" w:ascii="仿宋" w:hAnsi="仿宋" w:eastAsia="仿宋"/>
                <w:sz w:val="18"/>
                <w:szCs w:val="18"/>
              </w:rPr>
              <w:t>（</w:t>
            </w:r>
            <w:r>
              <w:rPr>
                <w:rFonts w:ascii="仿宋" w:hAnsi="仿宋" w:eastAsia="仿宋"/>
                <w:sz w:val="18"/>
                <w:szCs w:val="18"/>
              </w:rPr>
              <w:t>4</w:t>
            </w:r>
            <w:r>
              <w:rPr>
                <w:rFonts w:hint="eastAsia" w:ascii="仿宋" w:hAnsi="仿宋" w:eastAsia="仿宋"/>
                <w:sz w:val="18"/>
                <w:szCs w:val="18"/>
              </w:rPr>
              <w:t>分）</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社会公众或服务对象对项目实施效果的满意程度。</w:t>
            </w:r>
          </w:p>
        </w:tc>
        <w:tc>
          <w:tcPr>
            <w:tcW w:w="4576"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r>
              <w:rPr>
                <w:rFonts w:hint="eastAsia" w:ascii="仿宋" w:hAnsi="仿宋" w:eastAsia="仿宋" w:cs="仿宋"/>
                <w:sz w:val="18"/>
                <w:szCs w:val="18"/>
              </w:rPr>
              <w:t>社会公众或服务对象是指因该项目实施而受到影响的部门、群体或个人。一般采取社会调查的方式。</w:t>
            </w:r>
          </w:p>
        </w:tc>
        <w:tc>
          <w:tcPr>
            <w:tcW w:w="545"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CellMar>
            <w:top w:w="0" w:type="dxa"/>
            <w:left w:w="0" w:type="dxa"/>
            <w:bottom w:w="0" w:type="dxa"/>
            <w:right w:w="0" w:type="dxa"/>
          </w:tblCellMar>
        </w:tblPrEx>
        <w:trPr>
          <w:trHeight w:val="570"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18"/>
                <w:szCs w:val="18"/>
              </w:rPr>
            </w:pPr>
          </w:p>
        </w:tc>
        <w:tc>
          <w:tcPr>
            <w:tcW w:w="927"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sz w:val="18"/>
                <w:szCs w:val="18"/>
              </w:rPr>
            </w:pPr>
            <w:r>
              <w:rPr>
                <w:rFonts w:ascii="仿宋" w:hAnsi="仿宋" w:eastAsia="仿宋"/>
                <w:sz w:val="18"/>
                <w:szCs w:val="18"/>
              </w:rPr>
              <w:t>合计</w:t>
            </w:r>
          </w:p>
        </w:tc>
        <w:tc>
          <w:tcPr>
            <w:tcW w:w="2149"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p>
        </w:tc>
        <w:tc>
          <w:tcPr>
            <w:tcW w:w="4576"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rPr>
                <w:rFonts w:ascii="仿宋" w:hAnsi="仿宋" w:eastAsia="仿宋" w:cs="仿宋"/>
                <w:sz w:val="18"/>
                <w:szCs w:val="18"/>
              </w:rPr>
            </w:pPr>
          </w:p>
        </w:tc>
        <w:tc>
          <w:tcPr>
            <w:tcW w:w="545" w:type="dxa"/>
            <w:tcBorders>
              <w:top w:val="single" w:color="auto" w:sz="4" w:space="0"/>
              <w:left w:val="nil"/>
              <w:bottom w:val="single" w:color="auto" w:sz="4" w:space="0"/>
              <w:right w:val="single" w:color="auto" w:sz="4" w:space="0"/>
            </w:tcBorders>
            <w:shd w:val="clear" w:color="auto" w:fill="FFFFFF"/>
            <w:tcMar>
              <w:top w:w="10" w:type="dxa"/>
              <w:left w:w="10" w:type="dxa"/>
              <w:bottom w:w="0" w:type="dxa"/>
              <w:right w:w="10" w:type="dxa"/>
            </w:tcMar>
            <w:vAlign w:val="center"/>
          </w:tcPr>
          <w:p>
            <w:pPr>
              <w:jc w:val="center"/>
              <w:rPr>
                <w:rFonts w:ascii="仿宋" w:hAnsi="仿宋" w:eastAsia="仿宋" w:cs="仿宋"/>
                <w:sz w:val="18"/>
                <w:szCs w:val="18"/>
              </w:rPr>
            </w:pPr>
            <w:r>
              <w:rPr>
                <w:rFonts w:hint="eastAsia" w:ascii="仿宋" w:hAnsi="仿宋" w:eastAsia="仿宋" w:cs="仿宋"/>
                <w:sz w:val="18"/>
                <w:szCs w:val="18"/>
              </w:rPr>
              <w:t>100</w:t>
            </w:r>
          </w:p>
        </w:tc>
      </w:tr>
    </w:tbl>
    <w:p>
      <w:pPr>
        <w:spacing w:line="600" w:lineRule="exact"/>
        <w:rPr>
          <w:rFonts w:eastAsia="仿宋_GB2312"/>
          <w:vanish/>
          <w:sz w:val="32"/>
          <w:szCs w:val="32"/>
        </w:rPr>
      </w:pPr>
    </w:p>
    <w:sectPr>
      <w:footerReference r:id="rId3" w:type="even"/>
      <w:pgSz w:w="11905" w:h="16837"/>
      <w:pgMar w:top="2155" w:right="1531" w:bottom="2155" w:left="1531" w:header="720" w:footer="1701" w:gutter="0"/>
      <w:pgNumType w:start="2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55333"/>
    <w:multiLevelType w:val="singleLevel"/>
    <w:tmpl w:val="FF655333"/>
    <w:lvl w:ilvl="0" w:tentative="0">
      <w:start w:val="1"/>
      <w:numFmt w:val="decimal"/>
      <w:suff w:val="nothing"/>
      <w:lvlText w:val="%1、"/>
      <w:lvlJc w:val="left"/>
    </w:lvl>
  </w:abstractNum>
  <w:abstractNum w:abstractNumId="1">
    <w:nsid w:val="06C30E32"/>
    <w:multiLevelType w:val="multilevel"/>
    <w:tmpl w:val="06C30E3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6"/>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5A05"/>
    <w:rsid w:val="0000309F"/>
    <w:rsid w:val="00006DC5"/>
    <w:rsid w:val="000227AE"/>
    <w:rsid w:val="000238BA"/>
    <w:rsid w:val="00045049"/>
    <w:rsid w:val="0005285F"/>
    <w:rsid w:val="0005635B"/>
    <w:rsid w:val="00060FF1"/>
    <w:rsid w:val="00065601"/>
    <w:rsid w:val="00094E8F"/>
    <w:rsid w:val="000E5DD7"/>
    <w:rsid w:val="000E7CF6"/>
    <w:rsid w:val="000F69A8"/>
    <w:rsid w:val="00122C30"/>
    <w:rsid w:val="00161C54"/>
    <w:rsid w:val="0016388D"/>
    <w:rsid w:val="00163D1F"/>
    <w:rsid w:val="001A55EE"/>
    <w:rsid w:val="002134D3"/>
    <w:rsid w:val="00222611"/>
    <w:rsid w:val="00232382"/>
    <w:rsid w:val="00237F1F"/>
    <w:rsid w:val="00260520"/>
    <w:rsid w:val="002612F6"/>
    <w:rsid w:val="002626C3"/>
    <w:rsid w:val="0026416D"/>
    <w:rsid w:val="00265923"/>
    <w:rsid w:val="00276793"/>
    <w:rsid w:val="002A1FED"/>
    <w:rsid w:val="002A6E67"/>
    <w:rsid w:val="002F3F15"/>
    <w:rsid w:val="002F5C56"/>
    <w:rsid w:val="00322D37"/>
    <w:rsid w:val="003300E9"/>
    <w:rsid w:val="003377BF"/>
    <w:rsid w:val="00340EEC"/>
    <w:rsid w:val="00342F29"/>
    <w:rsid w:val="00383748"/>
    <w:rsid w:val="00387BE3"/>
    <w:rsid w:val="00392C53"/>
    <w:rsid w:val="003A0B1C"/>
    <w:rsid w:val="003A7DC7"/>
    <w:rsid w:val="003B1A71"/>
    <w:rsid w:val="003B5E68"/>
    <w:rsid w:val="003C3450"/>
    <w:rsid w:val="003C64D9"/>
    <w:rsid w:val="003D23FB"/>
    <w:rsid w:val="003E7963"/>
    <w:rsid w:val="003F17CE"/>
    <w:rsid w:val="00401480"/>
    <w:rsid w:val="00425086"/>
    <w:rsid w:val="00425A0E"/>
    <w:rsid w:val="00441D8B"/>
    <w:rsid w:val="0047713F"/>
    <w:rsid w:val="004A2CB5"/>
    <w:rsid w:val="004A6862"/>
    <w:rsid w:val="004D6C64"/>
    <w:rsid w:val="004D6EF4"/>
    <w:rsid w:val="004F53D7"/>
    <w:rsid w:val="004F68C4"/>
    <w:rsid w:val="00536AD5"/>
    <w:rsid w:val="0054658C"/>
    <w:rsid w:val="005548F5"/>
    <w:rsid w:val="00580887"/>
    <w:rsid w:val="00597001"/>
    <w:rsid w:val="005C3E0A"/>
    <w:rsid w:val="00615FB8"/>
    <w:rsid w:val="0066710C"/>
    <w:rsid w:val="00672C63"/>
    <w:rsid w:val="006862CF"/>
    <w:rsid w:val="00686DEB"/>
    <w:rsid w:val="006B05CD"/>
    <w:rsid w:val="006C2A72"/>
    <w:rsid w:val="006D20E2"/>
    <w:rsid w:val="006D223C"/>
    <w:rsid w:val="006D3DA4"/>
    <w:rsid w:val="006E1BA5"/>
    <w:rsid w:val="006F6FF1"/>
    <w:rsid w:val="00702061"/>
    <w:rsid w:val="0070302D"/>
    <w:rsid w:val="00712DB4"/>
    <w:rsid w:val="0071312A"/>
    <w:rsid w:val="0071616F"/>
    <w:rsid w:val="007420B9"/>
    <w:rsid w:val="00744C13"/>
    <w:rsid w:val="00746AE9"/>
    <w:rsid w:val="007735B8"/>
    <w:rsid w:val="00786E89"/>
    <w:rsid w:val="007C5831"/>
    <w:rsid w:val="007E0BB6"/>
    <w:rsid w:val="007E0BFE"/>
    <w:rsid w:val="00817A33"/>
    <w:rsid w:val="00835B64"/>
    <w:rsid w:val="00846BFE"/>
    <w:rsid w:val="00852740"/>
    <w:rsid w:val="008616A0"/>
    <w:rsid w:val="008642F9"/>
    <w:rsid w:val="008736C1"/>
    <w:rsid w:val="00886FC4"/>
    <w:rsid w:val="008A3D5C"/>
    <w:rsid w:val="008A7F4C"/>
    <w:rsid w:val="008C588B"/>
    <w:rsid w:val="008D6489"/>
    <w:rsid w:val="008E07FF"/>
    <w:rsid w:val="008F6917"/>
    <w:rsid w:val="00961119"/>
    <w:rsid w:val="00966F95"/>
    <w:rsid w:val="00987929"/>
    <w:rsid w:val="009A51F1"/>
    <w:rsid w:val="009B3B1C"/>
    <w:rsid w:val="009B53CA"/>
    <w:rsid w:val="009C4A02"/>
    <w:rsid w:val="009D132E"/>
    <w:rsid w:val="009E1B82"/>
    <w:rsid w:val="009E3FC9"/>
    <w:rsid w:val="00A578CC"/>
    <w:rsid w:val="00A920BF"/>
    <w:rsid w:val="00A94B6C"/>
    <w:rsid w:val="00A96D87"/>
    <w:rsid w:val="00AB0AE1"/>
    <w:rsid w:val="00AB2355"/>
    <w:rsid w:val="00AB51DD"/>
    <w:rsid w:val="00AC1A57"/>
    <w:rsid w:val="00AE3F3A"/>
    <w:rsid w:val="00B006B7"/>
    <w:rsid w:val="00B0366A"/>
    <w:rsid w:val="00B36DCD"/>
    <w:rsid w:val="00B3774A"/>
    <w:rsid w:val="00B4181D"/>
    <w:rsid w:val="00B52F48"/>
    <w:rsid w:val="00B66078"/>
    <w:rsid w:val="00B66D14"/>
    <w:rsid w:val="00B71249"/>
    <w:rsid w:val="00B83A9C"/>
    <w:rsid w:val="00B9426C"/>
    <w:rsid w:val="00BB561C"/>
    <w:rsid w:val="00BB5A29"/>
    <w:rsid w:val="00BC190D"/>
    <w:rsid w:val="00BE1CB9"/>
    <w:rsid w:val="00BE7A35"/>
    <w:rsid w:val="00BF2AF5"/>
    <w:rsid w:val="00C158C1"/>
    <w:rsid w:val="00C42C82"/>
    <w:rsid w:val="00C574F7"/>
    <w:rsid w:val="00C57518"/>
    <w:rsid w:val="00CB44C9"/>
    <w:rsid w:val="00CC4F24"/>
    <w:rsid w:val="00CE5BE0"/>
    <w:rsid w:val="00CF2FBE"/>
    <w:rsid w:val="00D05136"/>
    <w:rsid w:val="00D0591B"/>
    <w:rsid w:val="00D33E47"/>
    <w:rsid w:val="00D44533"/>
    <w:rsid w:val="00D6102D"/>
    <w:rsid w:val="00D75467"/>
    <w:rsid w:val="00D80F20"/>
    <w:rsid w:val="00D96F31"/>
    <w:rsid w:val="00DC7C14"/>
    <w:rsid w:val="00DC7D20"/>
    <w:rsid w:val="00DD04B4"/>
    <w:rsid w:val="00DD5C78"/>
    <w:rsid w:val="00DE040A"/>
    <w:rsid w:val="00DE2E00"/>
    <w:rsid w:val="00DE7D4E"/>
    <w:rsid w:val="00DF08AB"/>
    <w:rsid w:val="00DF5017"/>
    <w:rsid w:val="00E07BE0"/>
    <w:rsid w:val="00E241E3"/>
    <w:rsid w:val="00E43835"/>
    <w:rsid w:val="00E625C1"/>
    <w:rsid w:val="00E80F15"/>
    <w:rsid w:val="00EB69F0"/>
    <w:rsid w:val="00F16563"/>
    <w:rsid w:val="00F35A05"/>
    <w:rsid w:val="00F53861"/>
    <w:rsid w:val="00F967EF"/>
    <w:rsid w:val="00FA625F"/>
    <w:rsid w:val="00FB2776"/>
    <w:rsid w:val="00FB7E9C"/>
    <w:rsid w:val="00FD53B0"/>
    <w:rsid w:val="02AB2ADA"/>
    <w:rsid w:val="18C77F8D"/>
    <w:rsid w:val="19E7336C"/>
    <w:rsid w:val="2D975842"/>
    <w:rsid w:val="33C369A0"/>
    <w:rsid w:val="3A396E40"/>
    <w:rsid w:val="3ADE5FBE"/>
    <w:rsid w:val="4C5B34F0"/>
    <w:rsid w:val="5D310771"/>
    <w:rsid w:val="652430E5"/>
    <w:rsid w:val="6C592D34"/>
    <w:rsid w:val="70285C32"/>
    <w:rsid w:val="73591C68"/>
    <w:rsid w:val="7559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3">
    <w:name w:val="heading 4"/>
    <w:basedOn w:val="1"/>
    <w:next w:val="1"/>
    <w:link w:val="1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0"/>
    <w:pPr>
      <w:spacing w:after="12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iPriority w:val="0"/>
  </w:style>
  <w:style w:type="character" w:styleId="14">
    <w:name w:val="annotation reference"/>
    <w:basedOn w:val="12"/>
    <w:semiHidden/>
    <w:uiPriority w:val="0"/>
    <w:rPr>
      <w:sz w:val="21"/>
      <w:szCs w:val="21"/>
    </w:rPr>
  </w:style>
  <w:style w:type="paragraph" w:customStyle="1" w:styleId="15">
    <w:name w:val="Char Char Char Char Char Char Char"/>
    <w:basedOn w:val="1"/>
    <w:qFormat/>
    <w:uiPriority w:val="0"/>
    <w:rPr>
      <w:rFonts w:eastAsia="仿宋_GB2312"/>
      <w:sz w:val="30"/>
    </w:rPr>
  </w:style>
  <w:style w:type="paragraph" w:styleId="16">
    <w:name w:val="List Paragraph"/>
    <w:basedOn w:val="1"/>
    <w:qFormat/>
    <w:uiPriority w:val="0"/>
    <w:pPr>
      <w:ind w:firstLine="420" w:firstLineChars="200"/>
    </w:pPr>
    <w:rPr>
      <w:rFonts w:ascii="Calibri" w:hAnsi="Calibri"/>
      <w:szCs w:val="22"/>
    </w:rPr>
  </w:style>
  <w:style w:type="paragraph" w:customStyle="1" w:styleId="17">
    <w:name w:val="表格内容"/>
    <w:basedOn w:val="5"/>
    <w:qFormat/>
    <w:uiPriority w:val="0"/>
    <w:pPr>
      <w:suppressLineNumbers/>
      <w:suppressAutoHyphens/>
      <w:jc w:val="left"/>
    </w:pPr>
    <w:rPr>
      <w:rFonts w:cs="Tahoma"/>
      <w:kern w:val="0"/>
      <w:sz w:val="24"/>
    </w:rPr>
  </w:style>
  <w:style w:type="paragraph" w:customStyle="1" w:styleId="18">
    <w:name w:val="Char Char"/>
    <w:basedOn w:val="1"/>
    <w:qFormat/>
    <w:uiPriority w:val="0"/>
    <w:rPr>
      <w:rFonts w:ascii="宋体" w:hAnsi="宋体" w:cs="Courier New"/>
      <w:sz w:val="32"/>
      <w:szCs w:val="32"/>
    </w:rPr>
  </w:style>
  <w:style w:type="character" w:customStyle="1" w:styleId="19">
    <w:name w:val="标题 4 Char"/>
    <w:basedOn w:val="12"/>
    <w:link w:val="3"/>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goldsoft</Company>
  <Pages>8</Pages>
  <Words>674</Words>
  <Characters>3843</Characters>
  <Lines>32</Lines>
  <Paragraphs>9</Paragraphs>
  <TotalTime>221</TotalTime>
  <ScaleCrop>false</ScaleCrop>
  <LinksUpToDate>false</LinksUpToDate>
  <CharactersWithSpaces>4508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2019-11-26T03:12:00Z</dcterms:created>
  <dc:creator>系统管理员</dc:creator>
  <cp:lastModifiedBy>新中元会计师事务所罗晶晶</cp:lastModifiedBy>
  <cp:lastPrinted>2019-12-01T02:04:00Z</cp:lastPrinted>
  <dcterms:modified xsi:type="dcterms:W3CDTF">2019-12-01T02:55:03Z</dcterms:modified>
  <dc:title>湖南省财政厅文件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